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6"/>
      </w:tblGrid>
      <w:tr w:rsidR="0012209D" w14:paraId="188F0398" w14:textId="77777777" w:rsidTr="00B36765">
        <w:tc>
          <w:tcPr>
            <w:tcW w:w="3261" w:type="dxa"/>
          </w:tcPr>
          <w:p w14:paraId="299988EB" w14:textId="007E9622" w:rsidR="0012209D" w:rsidRPr="00B36765" w:rsidRDefault="00B36765" w:rsidP="00321CAA">
            <w:pPr>
              <w:rPr>
                <w:b/>
                <w:bCs/>
                <w:sz w:val="22"/>
                <w:szCs w:val="24"/>
              </w:rPr>
            </w:pPr>
            <w:r>
              <w:t xml:space="preserve">Last updated: </w:t>
            </w:r>
            <w:r w:rsidR="009245E5">
              <w:t>September</w:t>
            </w:r>
            <w:r>
              <w:t xml:space="preserve"> 2023</w:t>
            </w:r>
          </w:p>
        </w:tc>
        <w:tc>
          <w:tcPr>
            <w:tcW w:w="6376" w:type="dxa"/>
          </w:tcPr>
          <w:p w14:paraId="02267624" w14:textId="542C94C9" w:rsidR="0012209D" w:rsidRDefault="0012209D" w:rsidP="00321CAA"/>
        </w:tc>
      </w:tr>
    </w:tbl>
    <w:p w14:paraId="57E9085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14:paraId="6350266F" w14:textId="77777777" w:rsidTr="20A298B5">
        <w:tc>
          <w:tcPr>
            <w:tcW w:w="2500" w:type="dxa"/>
            <w:shd w:val="clear" w:color="auto" w:fill="D9D9D9" w:themeFill="background1" w:themeFillShade="D9"/>
          </w:tcPr>
          <w:p w14:paraId="21F1F7F4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5AC21944" w14:textId="7BB35DD9" w:rsidR="0012209D" w:rsidRPr="00B673DC" w:rsidRDefault="57170F0C" w:rsidP="00331317">
            <w:r w:rsidRPr="00B673DC">
              <w:t xml:space="preserve">Senior </w:t>
            </w:r>
            <w:r w:rsidR="557612CF" w:rsidRPr="00B673DC">
              <w:t>Bid Development</w:t>
            </w:r>
            <w:r w:rsidRPr="00B673DC">
              <w:t xml:space="preserve"> </w:t>
            </w:r>
            <w:r w:rsidR="0283B603" w:rsidRPr="00B673DC">
              <w:t>Manager</w:t>
            </w:r>
            <w:r w:rsidR="0CB2665B" w:rsidRPr="00B673DC">
              <w:t xml:space="preserve"> </w:t>
            </w:r>
            <w:r w:rsidR="02224D72" w:rsidRPr="00B673DC">
              <w:t>(</w:t>
            </w:r>
            <w:r w:rsidR="009245E5">
              <w:t>S</w:t>
            </w:r>
            <w:r w:rsidR="00E45DF0">
              <w:t>ocial Sciences</w:t>
            </w:r>
            <w:r w:rsidR="02224D72" w:rsidRPr="00B673DC">
              <w:t>)</w:t>
            </w:r>
          </w:p>
        </w:tc>
      </w:tr>
      <w:tr w:rsidR="0012209D" w14:paraId="126043F9" w14:textId="77777777" w:rsidTr="20A298B5">
        <w:tc>
          <w:tcPr>
            <w:tcW w:w="2500" w:type="dxa"/>
            <w:shd w:val="clear" w:color="auto" w:fill="D9D9D9" w:themeFill="background1" w:themeFillShade="D9"/>
          </w:tcPr>
          <w:p w14:paraId="14DF5D46" w14:textId="77777777" w:rsidR="0012209D" w:rsidRDefault="0012209D" w:rsidP="00321CAA">
            <w:r>
              <w:t>Academic Unit/Service:</w:t>
            </w:r>
          </w:p>
        </w:tc>
        <w:tc>
          <w:tcPr>
            <w:tcW w:w="7127" w:type="dxa"/>
            <w:gridSpan w:val="3"/>
          </w:tcPr>
          <w:p w14:paraId="5809FDF3" w14:textId="54FB7E1A" w:rsidR="0012209D" w:rsidRDefault="00B673DC" w:rsidP="00321CAA">
            <w:r>
              <w:t>Research and Innovation Services</w:t>
            </w:r>
          </w:p>
        </w:tc>
      </w:tr>
      <w:tr w:rsidR="0012209D" w14:paraId="0BC1783F" w14:textId="77777777" w:rsidTr="20A298B5">
        <w:tc>
          <w:tcPr>
            <w:tcW w:w="2500" w:type="dxa"/>
            <w:shd w:val="clear" w:color="auto" w:fill="D9D9D9" w:themeFill="background1" w:themeFillShade="D9"/>
          </w:tcPr>
          <w:p w14:paraId="121C6221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6" w:type="dxa"/>
          </w:tcPr>
          <w:p w14:paraId="65ED4814" w14:textId="77777777" w:rsidR="0012209D" w:rsidRDefault="00222DE4" w:rsidP="00FF246F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AF31B07" w14:textId="77777777" w:rsidR="0012209D" w:rsidRDefault="0012209D" w:rsidP="00321CAA">
            <w:r>
              <w:t>Level:</w:t>
            </w:r>
          </w:p>
        </w:tc>
        <w:tc>
          <w:tcPr>
            <w:tcW w:w="1726" w:type="dxa"/>
          </w:tcPr>
          <w:p w14:paraId="3B60CDBC" w14:textId="43743E9C" w:rsidR="0012209D" w:rsidRDefault="0097770F" w:rsidP="00321CAA">
            <w:r>
              <w:t>5</w:t>
            </w:r>
          </w:p>
        </w:tc>
      </w:tr>
      <w:tr w:rsidR="0012209D" w14:paraId="7AB43CA0" w14:textId="77777777" w:rsidTr="20A298B5">
        <w:tc>
          <w:tcPr>
            <w:tcW w:w="2500" w:type="dxa"/>
            <w:shd w:val="clear" w:color="auto" w:fill="D9D9D9" w:themeFill="background1" w:themeFillShade="D9"/>
          </w:tcPr>
          <w:p w14:paraId="182EBF4A" w14:textId="77777777" w:rsidR="0012209D" w:rsidRDefault="0012209D" w:rsidP="00321CAA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546D286A" w14:textId="2242B904" w:rsidR="0012209D" w:rsidRPr="00B673DC" w:rsidRDefault="00B673DC" w:rsidP="00321CAA">
            <w:r>
              <w:t>Head of Research Funding Development</w:t>
            </w:r>
          </w:p>
        </w:tc>
      </w:tr>
      <w:tr w:rsidR="0012209D" w14:paraId="11C6DC9A" w14:textId="77777777" w:rsidTr="20A298B5">
        <w:tc>
          <w:tcPr>
            <w:tcW w:w="2500" w:type="dxa"/>
            <w:shd w:val="clear" w:color="auto" w:fill="D9D9D9" w:themeFill="background1" w:themeFillShade="D9"/>
          </w:tcPr>
          <w:p w14:paraId="28328D1D" w14:textId="77777777" w:rsidR="0012209D" w:rsidRDefault="0012209D" w:rsidP="00321CAA">
            <w:r>
              <w:t>Post base:</w:t>
            </w:r>
          </w:p>
        </w:tc>
        <w:tc>
          <w:tcPr>
            <w:tcW w:w="7127" w:type="dxa"/>
            <w:gridSpan w:val="3"/>
          </w:tcPr>
          <w:p w14:paraId="365C6621" w14:textId="062809CB" w:rsidR="0012209D" w:rsidRPr="005508A2" w:rsidRDefault="008D35DE" w:rsidP="006E0671">
            <w:r>
              <w:t>Hybrid working</w:t>
            </w:r>
          </w:p>
        </w:tc>
      </w:tr>
    </w:tbl>
    <w:p w14:paraId="1509C6E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421"/>
        <w:gridCol w:w="7768"/>
        <w:gridCol w:w="1438"/>
      </w:tblGrid>
      <w:tr w:rsidR="0012209D" w14:paraId="7D00B43D" w14:textId="77777777" w:rsidTr="006425CA">
        <w:tc>
          <w:tcPr>
            <w:tcW w:w="9627" w:type="dxa"/>
            <w:gridSpan w:val="3"/>
            <w:shd w:val="clear" w:color="auto" w:fill="D9D9D9" w:themeFill="background1" w:themeFillShade="D9"/>
          </w:tcPr>
          <w:p w14:paraId="33206648" w14:textId="77777777" w:rsidR="0012209D" w:rsidRDefault="0012209D" w:rsidP="00321CAA">
            <w:r>
              <w:t>Job purpose</w:t>
            </w:r>
          </w:p>
        </w:tc>
      </w:tr>
      <w:tr w:rsidR="0012209D" w:rsidRPr="006A4213" w14:paraId="5E5E53A9" w14:textId="77777777" w:rsidTr="006425CA">
        <w:trPr>
          <w:trHeight w:val="1134"/>
        </w:trPr>
        <w:tc>
          <w:tcPr>
            <w:tcW w:w="9627" w:type="dxa"/>
            <w:gridSpan w:val="3"/>
          </w:tcPr>
          <w:p w14:paraId="6EB70459" w14:textId="5E31C0C2" w:rsidR="0097770F" w:rsidRDefault="146EF408" w:rsidP="002C02D8">
            <w:pPr>
              <w:jc w:val="both"/>
            </w:pPr>
            <w:r>
              <w:t>C</w:t>
            </w:r>
            <w:r w:rsidR="0610D317">
              <w:t>ontribute to the delivery of the</w:t>
            </w:r>
            <w:r w:rsidR="00B673DC">
              <w:t xml:space="preserve"> University’s </w:t>
            </w:r>
            <w:r w:rsidR="0610D317">
              <w:t>research strategy</w:t>
            </w:r>
            <w:r w:rsidR="00B673DC">
              <w:t xml:space="preserve"> taking responsibility for the Faculty of </w:t>
            </w:r>
            <w:r w:rsidR="009F6E8B">
              <w:t>Social Sciences</w:t>
            </w:r>
            <w:r w:rsidR="00B673DC">
              <w:t xml:space="preserve"> </w:t>
            </w:r>
            <w:r w:rsidR="0610D317">
              <w:t xml:space="preserve">and </w:t>
            </w:r>
            <w:r w:rsidR="321AE699">
              <w:t>project manage the development and submission of</w:t>
            </w:r>
            <w:r w:rsidR="00B673DC">
              <w:t xml:space="preserve"> bids for</w:t>
            </w:r>
            <w:r w:rsidR="321AE699">
              <w:t xml:space="preserve"> large</w:t>
            </w:r>
            <w:r w:rsidR="00B673DC">
              <w:t xml:space="preserve"> and</w:t>
            </w:r>
            <w:r w:rsidR="321AE699">
              <w:t xml:space="preserve"> strategically important </w:t>
            </w:r>
            <w:r w:rsidR="57170F0C">
              <w:t>research</w:t>
            </w:r>
            <w:r w:rsidR="73E7570A">
              <w:t xml:space="preserve"> </w:t>
            </w:r>
            <w:r w:rsidR="7186105C">
              <w:t>projects.</w:t>
            </w:r>
          </w:p>
          <w:p w14:paraId="334AF9CF" w14:textId="64794DCC" w:rsidR="00B673DC" w:rsidRPr="006A4213" w:rsidRDefault="00B673DC" w:rsidP="00B673DC">
            <w:pPr>
              <w:jc w:val="both"/>
            </w:pPr>
            <w:r>
              <w:t>C</w:t>
            </w:r>
            <w:r w:rsidR="57170F0C">
              <w:t>reate a culture where academic staff are supported to successfully</w:t>
            </w:r>
            <w:r w:rsidR="0610D317">
              <w:t xml:space="preserve"> </w:t>
            </w:r>
            <w:r w:rsidR="146EF408">
              <w:t xml:space="preserve">access external research funding </w:t>
            </w:r>
            <w:r w:rsidR="0610D317">
              <w:t xml:space="preserve">and to become better positioned to influence future calls and priorities. </w:t>
            </w:r>
          </w:p>
        </w:tc>
      </w:tr>
      <w:tr w:rsidR="0012209D" w14:paraId="7442BC04" w14:textId="77777777" w:rsidTr="006425CA">
        <w:trPr>
          <w:cantSplit/>
          <w:tblHeader/>
        </w:trPr>
        <w:tc>
          <w:tcPr>
            <w:tcW w:w="8189" w:type="dxa"/>
            <w:gridSpan w:val="2"/>
            <w:shd w:val="clear" w:color="auto" w:fill="D9D9D9" w:themeFill="background1" w:themeFillShade="D9"/>
          </w:tcPr>
          <w:p w14:paraId="5005D945" w14:textId="77777777" w:rsidR="0012209D" w:rsidRPr="00247E06" w:rsidRDefault="0012209D" w:rsidP="00321CAA">
            <w:r w:rsidRPr="00247E06">
              <w:t>Key accountabilities/primary responsibilities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0B6D1EC9" w14:textId="77777777" w:rsidR="0012209D" w:rsidRDefault="0012209D" w:rsidP="00321CAA">
            <w:r>
              <w:t>% Time</w:t>
            </w:r>
          </w:p>
        </w:tc>
      </w:tr>
      <w:tr w:rsidR="20A298B5" w14:paraId="1118F864" w14:textId="77777777" w:rsidTr="006425CA">
        <w:trPr>
          <w:cantSplit/>
          <w:trHeight w:val="300"/>
        </w:trPr>
        <w:tc>
          <w:tcPr>
            <w:tcW w:w="421" w:type="dxa"/>
            <w:tcBorders>
              <w:right w:val="nil"/>
            </w:tcBorders>
          </w:tcPr>
          <w:p w14:paraId="7AF22569" w14:textId="29A39A85" w:rsidR="20A298B5" w:rsidRDefault="20A298B5" w:rsidP="20A298B5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7768" w:type="dxa"/>
            <w:tcBorders>
              <w:left w:val="nil"/>
            </w:tcBorders>
          </w:tcPr>
          <w:p w14:paraId="3AB94A57" w14:textId="64FD5D25" w:rsidR="0F8D7785" w:rsidRDefault="0F8D7785" w:rsidP="20A298B5">
            <w:pPr>
              <w:pStyle w:val="Default"/>
              <w:jc w:val="both"/>
              <w:rPr>
                <w:rFonts w:ascii="Lucida Sans" w:hAnsi="Lucida Sans"/>
                <w:sz w:val="18"/>
                <w:szCs w:val="18"/>
              </w:rPr>
            </w:pPr>
            <w:r w:rsidRPr="20A298B5"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  <w:t xml:space="preserve">Project manage development and submission of strategic bids </w:t>
            </w:r>
            <w:r w:rsidRPr="20A298B5">
              <w:rPr>
                <w:rFonts w:ascii="Lucida Sans" w:hAnsi="Lucida Sans"/>
                <w:color w:val="auto"/>
                <w:sz w:val="18"/>
                <w:szCs w:val="18"/>
              </w:rPr>
              <w:t xml:space="preserve">– Work in close partnership with academic lead (s) within the Faculty and University to provide </w:t>
            </w:r>
            <w:r w:rsidR="006425CA">
              <w:rPr>
                <w:rFonts w:ascii="Lucida Sans" w:hAnsi="Lucida Sans"/>
                <w:color w:val="auto"/>
                <w:sz w:val="18"/>
                <w:szCs w:val="18"/>
              </w:rPr>
              <w:t>expert research funding advice</w:t>
            </w:r>
            <w:r w:rsidRPr="20A298B5">
              <w:rPr>
                <w:rFonts w:ascii="Lucida Sans" w:hAnsi="Lucida Sans"/>
                <w:color w:val="auto"/>
                <w:sz w:val="18"/>
                <w:szCs w:val="18"/>
              </w:rPr>
              <w:t xml:space="preserve"> and </w:t>
            </w:r>
            <w:r w:rsidRPr="20A298B5">
              <w:rPr>
                <w:rFonts w:ascii="Lucida Sans" w:hAnsi="Lucida Sans"/>
                <w:sz w:val="18"/>
                <w:szCs w:val="18"/>
              </w:rPr>
              <w:t>m</w:t>
            </w:r>
            <w:r w:rsidRPr="20A298B5">
              <w:rPr>
                <w:rFonts w:ascii="Lucida Sans" w:hAnsi="Lucida Sans"/>
                <w:color w:val="auto"/>
                <w:sz w:val="18"/>
                <w:szCs w:val="18"/>
              </w:rPr>
              <w:t>anage the preparation and submission process for major project proposals that have been identified as of high strategic importance to the Faculty</w:t>
            </w:r>
            <w:r w:rsidR="00945310">
              <w:rPr>
                <w:rFonts w:ascii="Lucida Sans" w:hAnsi="Lucida Sans"/>
                <w:color w:val="auto"/>
                <w:sz w:val="18"/>
                <w:szCs w:val="18"/>
              </w:rPr>
              <w:t xml:space="preserve">, </w:t>
            </w:r>
            <w:r w:rsidRPr="20A298B5">
              <w:rPr>
                <w:rFonts w:ascii="Lucida Sans" w:hAnsi="Lucida Sans"/>
                <w:color w:val="auto"/>
                <w:sz w:val="18"/>
                <w:szCs w:val="18"/>
              </w:rPr>
              <w:t>calling on colleagues in other professional services as required</w:t>
            </w:r>
            <w:r w:rsidR="00945310">
              <w:rPr>
                <w:rFonts w:ascii="Lucida Sans" w:hAnsi="Lucida Sans"/>
                <w:sz w:val="18"/>
                <w:szCs w:val="18"/>
              </w:rPr>
              <w:t>.</w:t>
            </w:r>
            <w:r w:rsidRPr="20A298B5">
              <w:rPr>
                <w:rFonts w:ascii="Lucida Sans" w:hAnsi="Lucida Sans"/>
                <w:sz w:val="18"/>
                <w:szCs w:val="18"/>
              </w:rPr>
              <w:t xml:space="preserve">  Feed intelligence from funders into the development of proposals.</w:t>
            </w:r>
          </w:p>
          <w:p w14:paraId="5C87A748" w14:textId="77777777" w:rsidR="20A298B5" w:rsidRDefault="20A298B5" w:rsidP="20A298B5">
            <w:pPr>
              <w:pStyle w:val="Default"/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14:paraId="476EB376" w14:textId="421B03B2" w:rsidR="0F8D7785" w:rsidRDefault="0F8D7785" w:rsidP="20A298B5">
            <w:pPr>
              <w:pStyle w:val="PlainText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/>
              <w:rPr>
                <w:rFonts w:ascii="Lucida Sans" w:hAnsi="Lucida Sans" w:cs="Times New Roman"/>
                <w:sz w:val="18"/>
                <w:szCs w:val="18"/>
              </w:rPr>
            </w:pPr>
            <w:r w:rsidRPr="20A298B5">
              <w:rPr>
                <w:rFonts w:ascii="Lucida Sans" w:hAnsi="Lucida Sans"/>
                <w:sz w:val="18"/>
                <w:szCs w:val="18"/>
              </w:rPr>
              <w:t>Qualify bid opportunities to inform the Faculty decision on whether or not to bid. Qualification will include: provision of information on the research area targeted, bid stages and requirements, value to the Faculty and University, appraisal</w:t>
            </w:r>
            <w:r w:rsidR="00945310">
              <w:rPr>
                <w:rFonts w:ascii="Lucida Sans" w:hAnsi="Lucida Sans"/>
                <w:sz w:val="18"/>
                <w:szCs w:val="18"/>
              </w:rPr>
              <w:t xml:space="preserve"> of</w:t>
            </w:r>
            <w:r w:rsidRPr="20A298B5">
              <w:rPr>
                <w:rFonts w:ascii="Lucida Sans" w:hAnsi="Lucida Sans"/>
                <w:sz w:val="18"/>
                <w:szCs w:val="18"/>
              </w:rPr>
              <w:t xml:space="preserve"> method of funder, capacity to perform, timescale and co-finance.</w:t>
            </w:r>
          </w:p>
          <w:p w14:paraId="3CFE64B9" w14:textId="77777777" w:rsidR="20A298B5" w:rsidRDefault="20A298B5" w:rsidP="20A298B5">
            <w:pPr>
              <w:spacing w:before="0" w:after="0"/>
              <w:ind w:left="720"/>
            </w:pPr>
          </w:p>
          <w:p w14:paraId="0E940E29" w14:textId="66EB3B8A" w:rsidR="0F8D7785" w:rsidRDefault="0F8D7785" w:rsidP="20A298B5">
            <w:pPr>
              <w:pStyle w:val="PlainText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/>
              <w:rPr>
                <w:rFonts w:ascii="Lucida Sans" w:hAnsi="Lucida Sans" w:cs="Times New Roman"/>
                <w:sz w:val="18"/>
                <w:szCs w:val="18"/>
              </w:rPr>
            </w:pPr>
            <w:r w:rsidRPr="20A298B5">
              <w:rPr>
                <w:rFonts w:ascii="Lucida Sans" w:hAnsi="Lucida Sans" w:cs="Times New Roman"/>
                <w:sz w:val="18"/>
                <w:szCs w:val="18"/>
              </w:rPr>
              <w:t xml:space="preserve">Working to support academics to manage activities to deliver strong and high-quality bids within timescales, providing professional support to the academic champion and bidding team. Activities </w:t>
            </w:r>
            <w:r w:rsidR="00945310">
              <w:rPr>
                <w:rFonts w:ascii="Lucida Sans" w:hAnsi="Lucida Sans" w:cs="Times New Roman"/>
                <w:sz w:val="18"/>
                <w:szCs w:val="18"/>
              </w:rPr>
              <w:t>are likely to</w:t>
            </w:r>
            <w:r w:rsidRPr="20A298B5">
              <w:rPr>
                <w:rFonts w:ascii="Lucida Sans" w:hAnsi="Lucida Sans" w:cs="Times New Roman"/>
                <w:sz w:val="18"/>
                <w:szCs w:val="18"/>
              </w:rPr>
              <w:t xml:space="preserve"> include: </w:t>
            </w:r>
          </w:p>
          <w:p w14:paraId="62704D42" w14:textId="244F84F5" w:rsidR="0F8D7785" w:rsidRDefault="0F8D7785" w:rsidP="20A298B5">
            <w:pPr>
              <w:numPr>
                <w:ilvl w:val="1"/>
                <w:numId w:val="20"/>
              </w:numPr>
              <w:tabs>
                <w:tab w:val="clear" w:pos="1440"/>
                <w:tab w:val="num" w:pos="1080"/>
              </w:tabs>
              <w:spacing w:before="0" w:after="0"/>
              <w:ind w:left="1080"/>
            </w:pPr>
            <w:r>
              <w:t xml:space="preserve">Planning and tracking activities in detail </w:t>
            </w:r>
          </w:p>
          <w:p w14:paraId="1BE42EB6" w14:textId="69581AEF" w:rsidR="396E927F" w:rsidRDefault="396E927F" w:rsidP="20A298B5">
            <w:pPr>
              <w:numPr>
                <w:ilvl w:val="1"/>
                <w:numId w:val="20"/>
              </w:numPr>
              <w:tabs>
                <w:tab w:val="clear" w:pos="1440"/>
                <w:tab w:val="num" w:pos="1080"/>
              </w:tabs>
              <w:spacing w:before="0" w:after="0"/>
              <w:ind w:left="1080"/>
            </w:pPr>
            <w:r>
              <w:t>Aiding</w:t>
            </w:r>
            <w:r w:rsidR="0F8D7785">
              <w:t xml:space="preserve"> PIs in writing ‘generic’ aspects of proposals, and/or by undertaking rapid literature reviews and/or data analyses to help evidence key arguments</w:t>
            </w:r>
          </w:p>
          <w:p w14:paraId="051D0A9B" w14:textId="485DBC70" w:rsidR="0F8D7785" w:rsidRDefault="0F8D7785" w:rsidP="20A298B5">
            <w:pPr>
              <w:numPr>
                <w:ilvl w:val="1"/>
                <w:numId w:val="20"/>
              </w:numPr>
              <w:tabs>
                <w:tab w:val="clear" w:pos="1440"/>
                <w:tab w:val="num" w:pos="1080"/>
              </w:tabs>
              <w:spacing w:before="0" w:after="0"/>
              <w:ind w:left="1080"/>
            </w:pPr>
            <w:r>
              <w:t>Liaising with project partners to develop collaborative links and letters of support</w:t>
            </w:r>
          </w:p>
          <w:p w14:paraId="6867CED8" w14:textId="740E420D" w:rsidR="0F8D7785" w:rsidRDefault="0F8D7785" w:rsidP="20A298B5">
            <w:pPr>
              <w:numPr>
                <w:ilvl w:val="1"/>
                <w:numId w:val="20"/>
              </w:numPr>
              <w:tabs>
                <w:tab w:val="clear" w:pos="1440"/>
                <w:tab w:val="num" w:pos="1080"/>
              </w:tabs>
              <w:spacing w:before="0" w:after="0"/>
              <w:ind w:left="1080"/>
            </w:pPr>
            <w:r>
              <w:t xml:space="preserve">Liaising with </w:t>
            </w:r>
            <w:r w:rsidR="00945310">
              <w:t xml:space="preserve">the </w:t>
            </w:r>
            <w:r>
              <w:t>Finance Research Hub to expedite costings and prepare Justification for Resources documentation</w:t>
            </w:r>
          </w:p>
          <w:p w14:paraId="6B7462BF" w14:textId="61E620DB" w:rsidR="0F8D7785" w:rsidRDefault="0F8D7785" w:rsidP="20A298B5">
            <w:pPr>
              <w:numPr>
                <w:ilvl w:val="1"/>
                <w:numId w:val="20"/>
              </w:numPr>
              <w:tabs>
                <w:tab w:val="clear" w:pos="1440"/>
                <w:tab w:val="num" w:pos="1080"/>
              </w:tabs>
              <w:spacing w:before="0" w:after="0"/>
              <w:ind w:left="1080"/>
            </w:pPr>
            <w:r>
              <w:t xml:space="preserve">Co-ordinating iterations and </w:t>
            </w:r>
            <w:r w:rsidR="00945310">
              <w:t xml:space="preserve">internal peer </w:t>
            </w:r>
            <w:r>
              <w:t>review</w:t>
            </w:r>
            <w:r w:rsidR="00945310">
              <w:t>s</w:t>
            </w:r>
            <w:r>
              <w:t xml:space="preserve"> of bid document</w:t>
            </w:r>
            <w:r w:rsidR="00945310">
              <w:t>s</w:t>
            </w:r>
          </w:p>
          <w:p w14:paraId="3EE79F0F" w14:textId="2D29AD03" w:rsidR="0F8D7785" w:rsidRDefault="0F8D7785" w:rsidP="20A298B5">
            <w:pPr>
              <w:numPr>
                <w:ilvl w:val="1"/>
                <w:numId w:val="20"/>
              </w:numPr>
              <w:tabs>
                <w:tab w:val="clear" w:pos="1440"/>
                <w:tab w:val="num" w:pos="1080"/>
              </w:tabs>
              <w:spacing w:before="0" w:after="0"/>
              <w:ind w:left="1080"/>
            </w:pPr>
            <w:r>
              <w:t>Ensuring the bid meets the assessment criteria</w:t>
            </w:r>
          </w:p>
          <w:p w14:paraId="7D089057" w14:textId="290FF09F" w:rsidR="0F8D7785" w:rsidRDefault="0F8D7785" w:rsidP="20A298B5">
            <w:pPr>
              <w:numPr>
                <w:ilvl w:val="1"/>
                <w:numId w:val="20"/>
              </w:numPr>
              <w:tabs>
                <w:tab w:val="clear" w:pos="1440"/>
                <w:tab w:val="num" w:pos="1080"/>
              </w:tabs>
              <w:spacing w:before="0" w:after="0"/>
              <w:ind w:left="1080"/>
            </w:pPr>
            <w:r>
              <w:t>Arranging final sign-off by Faculty</w:t>
            </w:r>
          </w:p>
          <w:p w14:paraId="749026E1" w14:textId="77777777" w:rsidR="20A298B5" w:rsidRDefault="20A298B5" w:rsidP="20A298B5">
            <w:pPr>
              <w:pStyle w:val="PlainText"/>
              <w:ind w:left="1080"/>
              <w:rPr>
                <w:rFonts w:ascii="Lucida Sans" w:hAnsi="Lucida Sans" w:cs="Times New Roman"/>
                <w:sz w:val="18"/>
                <w:szCs w:val="18"/>
              </w:rPr>
            </w:pPr>
          </w:p>
          <w:p w14:paraId="0A13F8EC" w14:textId="4EB10DA2" w:rsidR="0F8D7785" w:rsidRDefault="0F8D7785" w:rsidP="20A298B5">
            <w:pPr>
              <w:pStyle w:val="PlainText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/>
              <w:rPr>
                <w:rFonts w:ascii="Lucida Sans" w:hAnsi="Lucida Sans" w:cs="Times New Roman"/>
                <w:sz w:val="18"/>
                <w:szCs w:val="18"/>
              </w:rPr>
            </w:pPr>
            <w:r w:rsidRPr="20A298B5">
              <w:rPr>
                <w:rFonts w:ascii="Lucida Sans" w:hAnsi="Lucida Sans" w:cs="Times New Roman"/>
                <w:sz w:val="18"/>
                <w:szCs w:val="18"/>
              </w:rPr>
              <w:t>Manage the flow of information between bid partners to support the development of compelling bids and proposals.</w:t>
            </w:r>
          </w:p>
          <w:p w14:paraId="4F908C5B" w14:textId="5C3BE1E2" w:rsidR="20A298B5" w:rsidRDefault="20A298B5" w:rsidP="20A298B5">
            <w:pPr>
              <w:pStyle w:val="Default"/>
              <w:jc w:val="both"/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38" w:type="dxa"/>
          </w:tcPr>
          <w:p w14:paraId="44A95E69" w14:textId="6DEB925F" w:rsidR="5A78DFD7" w:rsidRDefault="5A78DFD7" w:rsidP="20A298B5">
            <w:pPr>
              <w:jc w:val="both"/>
              <w:rPr>
                <w:rFonts w:cs="Arial"/>
              </w:rPr>
            </w:pPr>
            <w:r w:rsidRPr="20A298B5">
              <w:rPr>
                <w:rFonts w:cs="Arial"/>
              </w:rPr>
              <w:t>65%</w:t>
            </w:r>
          </w:p>
        </w:tc>
      </w:tr>
      <w:tr w:rsidR="00F90AE3" w:rsidRPr="00E00D66" w14:paraId="4035FB9D" w14:textId="77777777" w:rsidTr="006425CA">
        <w:trPr>
          <w:cantSplit/>
        </w:trPr>
        <w:tc>
          <w:tcPr>
            <w:tcW w:w="421" w:type="dxa"/>
            <w:tcBorders>
              <w:right w:val="nil"/>
            </w:tcBorders>
          </w:tcPr>
          <w:p w14:paraId="3F33CBBB" w14:textId="77777777" w:rsidR="00F90AE3" w:rsidRPr="00E00D66" w:rsidRDefault="00F90AE3" w:rsidP="20A298B5">
            <w:pPr>
              <w:jc w:val="both"/>
              <w:rPr>
                <w:rFonts w:cs="Arial"/>
              </w:rPr>
            </w:pPr>
          </w:p>
        </w:tc>
        <w:tc>
          <w:tcPr>
            <w:tcW w:w="7768" w:type="dxa"/>
            <w:tcBorders>
              <w:left w:val="nil"/>
            </w:tcBorders>
          </w:tcPr>
          <w:p w14:paraId="3FDA1A3A" w14:textId="2554E6F2" w:rsidR="00C508BA" w:rsidRDefault="5699A92E" w:rsidP="00E00D66">
            <w:pPr>
              <w:pStyle w:val="Default"/>
              <w:jc w:val="both"/>
              <w:rPr>
                <w:rFonts w:ascii="Lucida Sans" w:hAnsi="Lucida Sans"/>
                <w:sz w:val="18"/>
                <w:szCs w:val="18"/>
              </w:rPr>
            </w:pPr>
            <w:r w:rsidRPr="20A298B5"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  <w:t xml:space="preserve">Building </w:t>
            </w:r>
            <w:r w:rsidR="7D58F9C6" w:rsidRPr="20A298B5"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  <w:t>Relationships with Research Funders</w:t>
            </w:r>
            <w:r w:rsidR="094D3E5B" w:rsidRPr="20A298B5">
              <w:rPr>
                <w:rFonts w:ascii="Lucida Sans" w:hAnsi="Lucida Sans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94D3E5B" w:rsidRPr="20A298B5">
              <w:rPr>
                <w:rFonts w:ascii="Lucida Sans" w:hAnsi="Lucida Sans"/>
                <w:color w:val="auto"/>
                <w:sz w:val="18"/>
                <w:szCs w:val="18"/>
              </w:rPr>
              <w:t xml:space="preserve">- </w:t>
            </w:r>
            <w:r w:rsidR="7D58F9C6" w:rsidRPr="20A298B5">
              <w:rPr>
                <w:rFonts w:ascii="Lucida Sans" w:hAnsi="Lucida Sans"/>
                <w:sz w:val="18"/>
                <w:szCs w:val="18"/>
              </w:rPr>
              <w:t>Develop and</w:t>
            </w:r>
            <w:r w:rsidR="2252A562" w:rsidRPr="20A298B5">
              <w:rPr>
                <w:rFonts w:ascii="Lucida Sans" w:hAnsi="Lucida Sans"/>
                <w:sz w:val="18"/>
                <w:szCs w:val="18"/>
              </w:rPr>
              <w:t xml:space="preserve"> manage effective relationships </w:t>
            </w:r>
            <w:r w:rsidR="7D58F9C6" w:rsidRPr="20A298B5">
              <w:rPr>
                <w:rFonts w:ascii="Lucida Sans" w:hAnsi="Lucida Sans"/>
                <w:sz w:val="18"/>
                <w:szCs w:val="18"/>
              </w:rPr>
              <w:t xml:space="preserve">with </w:t>
            </w:r>
            <w:r w:rsidR="57170F0C" w:rsidRPr="20A298B5">
              <w:rPr>
                <w:rFonts w:ascii="Lucida Sans" w:hAnsi="Lucida Sans"/>
                <w:sz w:val="18"/>
                <w:szCs w:val="18"/>
              </w:rPr>
              <w:t xml:space="preserve">discipline relevant </w:t>
            </w:r>
            <w:r w:rsidR="7D58F9C6" w:rsidRPr="20A298B5">
              <w:rPr>
                <w:rFonts w:ascii="Lucida Sans" w:hAnsi="Lucida Sans"/>
                <w:sz w:val="18"/>
                <w:szCs w:val="18"/>
              </w:rPr>
              <w:t>research funders</w:t>
            </w:r>
            <w:r w:rsidR="2252A562" w:rsidRPr="20A298B5">
              <w:rPr>
                <w:rFonts w:ascii="Lucida Sans" w:hAnsi="Lucida Sans"/>
                <w:sz w:val="18"/>
                <w:szCs w:val="18"/>
              </w:rPr>
              <w:t xml:space="preserve"> in close partnership with the </w:t>
            </w:r>
            <w:r w:rsidR="57170F0C" w:rsidRPr="20A298B5">
              <w:rPr>
                <w:rFonts w:ascii="Lucida Sans" w:hAnsi="Lucida Sans"/>
                <w:sz w:val="18"/>
                <w:szCs w:val="18"/>
              </w:rPr>
              <w:t>Associate Dean Research</w:t>
            </w:r>
            <w:r w:rsidR="7186105C" w:rsidRPr="20A298B5">
              <w:rPr>
                <w:rFonts w:ascii="Lucida Sans" w:hAnsi="Lucida Sans"/>
                <w:sz w:val="18"/>
                <w:szCs w:val="18"/>
              </w:rPr>
              <w:t xml:space="preserve"> and colleagues within RIS</w:t>
            </w:r>
            <w:r w:rsidR="41244379" w:rsidRPr="20A298B5">
              <w:rPr>
                <w:rFonts w:ascii="Lucida Sans" w:hAnsi="Lucida Sans"/>
                <w:sz w:val="18"/>
                <w:szCs w:val="18"/>
              </w:rPr>
              <w:t>:</w:t>
            </w:r>
          </w:p>
          <w:p w14:paraId="356A50A3" w14:textId="1B54A150" w:rsidR="00C508BA" w:rsidRPr="0097770F" w:rsidRDefault="7186105C" w:rsidP="20A298B5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Lucida Sans" w:hAnsi="Lucida Sans"/>
                <w:sz w:val="18"/>
                <w:szCs w:val="18"/>
              </w:rPr>
            </w:pPr>
            <w:r w:rsidRPr="20A298B5">
              <w:rPr>
                <w:rFonts w:ascii="Lucida Sans" w:hAnsi="Lucida Sans"/>
                <w:sz w:val="18"/>
                <w:szCs w:val="18"/>
              </w:rPr>
              <w:t>Work with RIS staff to e</w:t>
            </w:r>
            <w:r w:rsidR="7D58F9C6" w:rsidRPr="20A298B5">
              <w:rPr>
                <w:rFonts w:ascii="Lucida Sans" w:hAnsi="Lucida Sans"/>
                <w:sz w:val="18"/>
                <w:szCs w:val="18"/>
              </w:rPr>
              <w:t xml:space="preserve">nhance the </w:t>
            </w:r>
            <w:r w:rsidR="57170F0C" w:rsidRPr="20A298B5">
              <w:rPr>
                <w:rFonts w:ascii="Lucida Sans" w:hAnsi="Lucida Sans"/>
                <w:sz w:val="18"/>
                <w:szCs w:val="18"/>
              </w:rPr>
              <w:t>Facult</w:t>
            </w:r>
            <w:r w:rsidR="7D58F9C6" w:rsidRPr="20A298B5">
              <w:rPr>
                <w:rFonts w:ascii="Lucida Sans" w:hAnsi="Lucida Sans"/>
                <w:sz w:val="18"/>
                <w:szCs w:val="18"/>
              </w:rPr>
              <w:t>y’s intelligence on funding opportunities a</w:t>
            </w:r>
            <w:r w:rsidR="4C5F47D0" w:rsidRPr="20A298B5">
              <w:rPr>
                <w:rFonts w:ascii="Lucida Sans" w:hAnsi="Lucida Sans"/>
                <w:sz w:val="18"/>
                <w:szCs w:val="18"/>
              </w:rPr>
              <w:t>nd understanding of funders</w:t>
            </w:r>
            <w:r w:rsidR="13B5FEE3" w:rsidRPr="20A298B5">
              <w:rPr>
                <w:rFonts w:ascii="Lucida Sans" w:hAnsi="Lucida Sans"/>
                <w:sz w:val="18"/>
                <w:szCs w:val="18"/>
              </w:rPr>
              <w:t>’</w:t>
            </w:r>
            <w:r w:rsidR="4C5F47D0" w:rsidRPr="20A298B5">
              <w:rPr>
                <w:rFonts w:ascii="Lucida Sans" w:hAnsi="Lucida Sans"/>
                <w:sz w:val="18"/>
                <w:szCs w:val="18"/>
              </w:rPr>
              <w:t xml:space="preserve"> strategies and key drivers.</w:t>
            </w:r>
          </w:p>
          <w:p w14:paraId="64E63E7C" w14:textId="640F5CD3" w:rsidR="00F265C3" w:rsidRPr="0097770F" w:rsidRDefault="7D58F9C6" w:rsidP="20A298B5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Lucida Sans" w:hAnsi="Lucida Sans"/>
                <w:sz w:val="18"/>
                <w:szCs w:val="18"/>
              </w:rPr>
            </w:pPr>
            <w:r w:rsidRPr="20A298B5">
              <w:rPr>
                <w:rFonts w:ascii="Lucida Sans" w:hAnsi="Lucida Sans"/>
                <w:sz w:val="18"/>
                <w:szCs w:val="18"/>
              </w:rPr>
              <w:t xml:space="preserve">Act as the lead professional contact </w:t>
            </w:r>
            <w:r w:rsidR="57170F0C" w:rsidRPr="20A298B5">
              <w:rPr>
                <w:rFonts w:ascii="Lucida Sans" w:hAnsi="Lucida Sans"/>
                <w:sz w:val="18"/>
                <w:szCs w:val="18"/>
              </w:rPr>
              <w:t xml:space="preserve">for the Faculty </w:t>
            </w:r>
            <w:r w:rsidR="008D6FDF" w:rsidRPr="20A298B5">
              <w:rPr>
                <w:rFonts w:ascii="Lucida Sans" w:hAnsi="Lucida Sans"/>
                <w:sz w:val="18"/>
                <w:szCs w:val="18"/>
              </w:rPr>
              <w:t>by</w:t>
            </w:r>
            <w:r w:rsidRPr="20A298B5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57170F0C" w:rsidRPr="20A298B5">
              <w:rPr>
                <w:rFonts w:ascii="Lucida Sans" w:hAnsi="Lucida Sans"/>
                <w:sz w:val="18"/>
                <w:szCs w:val="18"/>
              </w:rPr>
              <w:t xml:space="preserve">creating and </w:t>
            </w:r>
            <w:r w:rsidRPr="20A298B5">
              <w:rPr>
                <w:rFonts w:ascii="Lucida Sans" w:hAnsi="Lucida Sans"/>
                <w:sz w:val="18"/>
                <w:szCs w:val="18"/>
              </w:rPr>
              <w:t xml:space="preserve">maintaining a network of </w:t>
            </w:r>
            <w:r w:rsidR="57170F0C" w:rsidRPr="20A298B5">
              <w:rPr>
                <w:rFonts w:ascii="Lucida Sans" w:hAnsi="Lucida Sans"/>
                <w:sz w:val="18"/>
                <w:szCs w:val="18"/>
              </w:rPr>
              <w:t xml:space="preserve">key </w:t>
            </w:r>
            <w:r w:rsidR="414EF68E" w:rsidRPr="20A298B5">
              <w:rPr>
                <w:rFonts w:ascii="Lucida Sans" w:hAnsi="Lucida Sans"/>
                <w:sz w:val="18"/>
                <w:szCs w:val="18"/>
              </w:rPr>
              <w:t>contacts aligned</w:t>
            </w:r>
            <w:r w:rsidR="5642385E" w:rsidRPr="20A298B5">
              <w:rPr>
                <w:rFonts w:ascii="Lucida Sans" w:hAnsi="Lucida Sans"/>
                <w:sz w:val="18"/>
                <w:szCs w:val="18"/>
              </w:rPr>
              <w:t xml:space="preserve"> to the Faculty priorities</w:t>
            </w:r>
            <w:r w:rsidR="5C4C330D" w:rsidRPr="20A298B5">
              <w:rPr>
                <w:rFonts w:ascii="Lucida Sans" w:hAnsi="Lucida Sans"/>
                <w:sz w:val="18"/>
                <w:szCs w:val="18"/>
              </w:rPr>
              <w:t>.</w:t>
            </w:r>
          </w:p>
          <w:p w14:paraId="7AF5D7E7" w14:textId="4302996A" w:rsidR="00F265C3" w:rsidRPr="0097770F" w:rsidRDefault="4CFDC05A" w:rsidP="0097770F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  <w:r w:rsidRPr="6C0B330C">
              <w:rPr>
                <w:rFonts w:ascii="Lucida Sans" w:hAnsi="Lucida Sans"/>
                <w:sz w:val="18"/>
                <w:szCs w:val="18"/>
              </w:rPr>
              <w:t>I</w:t>
            </w:r>
            <w:r w:rsidR="6ACDC49F" w:rsidRPr="6C0B330C">
              <w:rPr>
                <w:rFonts w:ascii="Lucida Sans" w:hAnsi="Lucida Sans"/>
                <w:sz w:val="18"/>
                <w:szCs w:val="18"/>
              </w:rPr>
              <w:t xml:space="preserve">dentify </w:t>
            </w:r>
            <w:r w:rsidR="6FCF5563" w:rsidRPr="6C0B330C">
              <w:rPr>
                <w:rFonts w:ascii="Lucida Sans" w:hAnsi="Lucida Sans"/>
                <w:sz w:val="18"/>
                <w:szCs w:val="18"/>
              </w:rPr>
              <w:t>and promot</w:t>
            </w:r>
            <w:r w:rsidR="566931DE" w:rsidRPr="6C0B330C">
              <w:rPr>
                <w:rFonts w:ascii="Lucida Sans" w:hAnsi="Lucida Sans"/>
                <w:sz w:val="18"/>
                <w:szCs w:val="18"/>
              </w:rPr>
              <w:t>e</w:t>
            </w:r>
            <w:r w:rsidR="6FCF5563" w:rsidRPr="6C0B330C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765D8F8C" w:rsidRPr="6C0B330C">
              <w:rPr>
                <w:rFonts w:ascii="Lucida Sans" w:hAnsi="Lucida Sans"/>
                <w:sz w:val="18"/>
                <w:szCs w:val="18"/>
              </w:rPr>
              <w:t>opportunities</w:t>
            </w:r>
            <w:r w:rsidR="6ACDC49F" w:rsidRPr="6C0B330C">
              <w:rPr>
                <w:rFonts w:ascii="Lucida Sans" w:hAnsi="Lucida Sans"/>
                <w:sz w:val="18"/>
                <w:szCs w:val="18"/>
              </w:rPr>
              <w:t xml:space="preserve"> to influence</w:t>
            </w:r>
            <w:r w:rsidR="6FCF5563" w:rsidRPr="6C0B330C">
              <w:rPr>
                <w:rFonts w:ascii="Lucida Sans" w:hAnsi="Lucida Sans"/>
                <w:sz w:val="18"/>
                <w:szCs w:val="18"/>
              </w:rPr>
              <w:t xml:space="preserve"> future calls</w:t>
            </w:r>
            <w:r w:rsidR="6ACDC49F" w:rsidRPr="6C0B330C">
              <w:rPr>
                <w:rFonts w:ascii="Lucida Sans" w:hAnsi="Lucida Sans"/>
                <w:sz w:val="18"/>
                <w:szCs w:val="18"/>
              </w:rPr>
              <w:t xml:space="preserve"> and </w:t>
            </w:r>
            <w:r w:rsidR="6FCF5563" w:rsidRPr="6C0B330C">
              <w:rPr>
                <w:rFonts w:ascii="Lucida Sans" w:hAnsi="Lucida Sans"/>
                <w:sz w:val="18"/>
                <w:szCs w:val="18"/>
              </w:rPr>
              <w:t xml:space="preserve">to </w:t>
            </w:r>
            <w:r w:rsidR="6ACDC49F" w:rsidRPr="6C0B330C">
              <w:rPr>
                <w:rFonts w:ascii="Lucida Sans" w:hAnsi="Lucida Sans"/>
                <w:sz w:val="18"/>
                <w:szCs w:val="18"/>
              </w:rPr>
              <w:t xml:space="preserve">align funding opportunities with the interests and priorities of the </w:t>
            </w:r>
            <w:r w:rsidR="00542F09">
              <w:rPr>
                <w:rFonts w:ascii="Lucida Sans" w:hAnsi="Lucida Sans"/>
                <w:sz w:val="18"/>
                <w:szCs w:val="18"/>
              </w:rPr>
              <w:t>Facul</w:t>
            </w:r>
            <w:r w:rsidR="6ACDC49F" w:rsidRPr="6C0B330C">
              <w:rPr>
                <w:rFonts w:ascii="Lucida Sans" w:hAnsi="Lucida Sans"/>
                <w:sz w:val="18"/>
                <w:szCs w:val="18"/>
              </w:rPr>
              <w:t xml:space="preserve">ty.  </w:t>
            </w:r>
          </w:p>
          <w:p w14:paraId="5004BD24" w14:textId="05BC3579" w:rsidR="00F90AE3" w:rsidRPr="0097770F" w:rsidRDefault="0029295C" w:rsidP="0097770F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  <w:r w:rsidRPr="00E00D66">
              <w:rPr>
                <w:rFonts w:ascii="Lucida Sans" w:hAnsi="Lucida Sans"/>
                <w:sz w:val="18"/>
                <w:szCs w:val="18"/>
              </w:rPr>
              <w:t>Monitor and k</w:t>
            </w:r>
            <w:r w:rsidR="00CE0BD5" w:rsidRPr="00E00D66">
              <w:rPr>
                <w:rFonts w:ascii="Lucida Sans" w:hAnsi="Lucida Sans"/>
                <w:sz w:val="18"/>
                <w:szCs w:val="18"/>
              </w:rPr>
              <w:t xml:space="preserve">eep up to date on new policy developments and funding programmes, cascading information via appropriate </w:t>
            </w:r>
            <w:r w:rsidR="00542F09">
              <w:rPr>
                <w:rFonts w:ascii="Lucida Sans" w:hAnsi="Lucida Sans"/>
                <w:sz w:val="18"/>
                <w:szCs w:val="18"/>
              </w:rPr>
              <w:t xml:space="preserve">governance and internal </w:t>
            </w:r>
            <w:r w:rsidR="00CE0BD5" w:rsidRPr="00E00D66">
              <w:rPr>
                <w:rFonts w:ascii="Lucida Sans" w:hAnsi="Lucida Sans"/>
                <w:sz w:val="18"/>
                <w:szCs w:val="18"/>
              </w:rPr>
              <w:t xml:space="preserve">networks. </w:t>
            </w:r>
          </w:p>
          <w:p w14:paraId="411B9C86" w14:textId="114CF2A1" w:rsidR="0097770F" w:rsidRPr="00E00D66" w:rsidRDefault="0097770F" w:rsidP="0097770F">
            <w:pPr>
              <w:pStyle w:val="Default"/>
              <w:ind w:left="780"/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</w:p>
        </w:tc>
        <w:tc>
          <w:tcPr>
            <w:tcW w:w="1438" w:type="dxa"/>
          </w:tcPr>
          <w:p w14:paraId="5B50A77B" w14:textId="0828F7DF" w:rsidR="00F90AE3" w:rsidRPr="00E00D66" w:rsidRDefault="0097770F" w:rsidP="00127E9E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="006425CA">
              <w:rPr>
                <w:rFonts w:cs="Arial"/>
                <w:szCs w:val="18"/>
              </w:rPr>
              <w:t>5</w:t>
            </w:r>
            <w:r w:rsidR="008E231F" w:rsidRPr="00E00D66">
              <w:rPr>
                <w:rFonts w:cs="Arial"/>
                <w:szCs w:val="18"/>
              </w:rPr>
              <w:t>%</w:t>
            </w:r>
          </w:p>
        </w:tc>
      </w:tr>
      <w:tr w:rsidR="00247E06" w:rsidRPr="00E00D66" w14:paraId="50F8C4D1" w14:textId="77777777" w:rsidTr="006425CA">
        <w:trPr>
          <w:cantSplit/>
        </w:trPr>
        <w:tc>
          <w:tcPr>
            <w:tcW w:w="421" w:type="dxa"/>
            <w:tcBorders>
              <w:right w:val="nil"/>
            </w:tcBorders>
          </w:tcPr>
          <w:p w14:paraId="72029F62" w14:textId="77777777" w:rsidR="00A65431" w:rsidRPr="00E00D66" w:rsidRDefault="00A65431" w:rsidP="20A298B5">
            <w:pPr>
              <w:jc w:val="both"/>
              <w:rPr>
                <w:rFonts w:cs="Arial"/>
              </w:rPr>
            </w:pPr>
          </w:p>
        </w:tc>
        <w:tc>
          <w:tcPr>
            <w:tcW w:w="7768" w:type="dxa"/>
            <w:tcBorders>
              <w:left w:val="nil"/>
            </w:tcBorders>
          </w:tcPr>
          <w:p w14:paraId="6688AF6E" w14:textId="17F483E9" w:rsidR="00F265C3" w:rsidRDefault="00E00D66" w:rsidP="00C37930">
            <w:pPr>
              <w:pStyle w:val="Default"/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  <w:r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>Build capacity to access funding (inc. research f</w:t>
            </w:r>
            <w:r w:rsidR="00A65431"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>acilitation</w:t>
            </w:r>
            <w:r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>)</w:t>
            </w:r>
            <w:r w:rsidR="00A65431"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 xml:space="preserve"> – </w:t>
            </w:r>
            <w:r w:rsidRPr="00E00D66">
              <w:rPr>
                <w:rFonts w:ascii="Lucida Sans" w:hAnsi="Lucida Sans"/>
                <w:color w:val="auto"/>
                <w:sz w:val="18"/>
                <w:szCs w:val="18"/>
              </w:rPr>
              <w:t>D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evelop </w:t>
            </w:r>
            <w:r w:rsidR="00945310">
              <w:rPr>
                <w:rFonts w:ascii="Lucida Sans" w:hAnsi="Lucida Sans"/>
                <w:color w:val="auto"/>
                <w:sz w:val="18"/>
                <w:szCs w:val="18"/>
              </w:rPr>
              <w:t xml:space="preserve">a </w:t>
            </w:r>
            <w:r w:rsidR="00C37930">
              <w:rPr>
                <w:rFonts w:ascii="Lucida Sans" w:hAnsi="Lucida Sans"/>
                <w:color w:val="auto"/>
                <w:sz w:val="18"/>
                <w:szCs w:val="18"/>
              </w:rPr>
              <w:t xml:space="preserve">thorough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understanding of key </w:t>
            </w:r>
            <w:r w:rsidR="00542F09">
              <w:rPr>
                <w:rFonts w:ascii="Lucida Sans" w:hAnsi="Lucida Sans"/>
                <w:color w:val="auto"/>
                <w:sz w:val="18"/>
                <w:szCs w:val="18"/>
              </w:rPr>
              <w:t>Facul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 xml:space="preserve">ty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>research strengths and priorities</w:t>
            </w:r>
            <w:r w:rsidR="0097770F">
              <w:rPr>
                <w:rFonts w:ascii="Lucida Sans" w:hAnsi="Lucida Sans"/>
                <w:color w:val="auto"/>
                <w:sz w:val="18"/>
                <w:szCs w:val="18"/>
              </w:rPr>
              <w:t>:</w:t>
            </w:r>
          </w:p>
          <w:p w14:paraId="2246876C" w14:textId="6537824B" w:rsidR="00F265C3" w:rsidRDefault="00F265C3" w:rsidP="0097770F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  <w:r>
              <w:rPr>
                <w:rFonts w:ascii="Lucida Sans" w:hAnsi="Lucida Sans"/>
                <w:color w:val="auto"/>
                <w:sz w:val="18"/>
                <w:szCs w:val="18"/>
              </w:rPr>
              <w:t>B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uild relationships with </w:t>
            </w:r>
            <w:r w:rsidR="00542F09">
              <w:rPr>
                <w:rFonts w:ascii="Lucida Sans" w:hAnsi="Lucida Sans"/>
                <w:color w:val="auto"/>
                <w:sz w:val="18"/>
                <w:szCs w:val="18"/>
              </w:rPr>
              <w:t xml:space="preserve">key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research leaders </w:t>
            </w:r>
            <w:r w:rsidR="00542F09">
              <w:rPr>
                <w:rFonts w:ascii="Lucida Sans" w:hAnsi="Lucida Sans"/>
                <w:color w:val="auto"/>
                <w:sz w:val="18"/>
                <w:szCs w:val="18"/>
              </w:rPr>
              <w:t xml:space="preserve">within the Faculty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and </w:t>
            </w:r>
            <w:r w:rsidR="00542F09">
              <w:rPr>
                <w:rFonts w:ascii="Lucida Sans" w:hAnsi="Lucida Sans"/>
                <w:color w:val="auto"/>
                <w:sz w:val="18"/>
                <w:szCs w:val="18"/>
              </w:rPr>
              <w:t xml:space="preserve">support the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>next generation of researchers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 xml:space="preserve"> to understand strengths and priority areas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. </w:t>
            </w:r>
            <w:r w:rsidR="005109D3">
              <w:rPr>
                <w:rFonts w:ascii="Lucida Sans" w:hAnsi="Lucida Sans"/>
                <w:color w:val="auto"/>
                <w:sz w:val="18"/>
                <w:szCs w:val="18"/>
              </w:rPr>
              <w:t xml:space="preserve">This will include </w:t>
            </w:r>
            <w:r w:rsidR="0040704E">
              <w:rPr>
                <w:rFonts w:ascii="Lucida Sans" w:hAnsi="Lucida Sans"/>
                <w:color w:val="auto"/>
                <w:sz w:val="18"/>
                <w:szCs w:val="18"/>
              </w:rPr>
              <w:t>supporting researchers develop and implement their funding strategy.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</w:t>
            </w:r>
          </w:p>
          <w:p w14:paraId="1BF743F2" w14:textId="60243D99" w:rsidR="00F265C3" w:rsidRDefault="00247E06" w:rsidP="0097770F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  <w:r w:rsidRPr="00E00D66">
              <w:rPr>
                <w:rFonts w:ascii="Lucida Sans" w:hAnsi="Lucida Sans"/>
                <w:color w:val="auto"/>
                <w:sz w:val="18"/>
                <w:szCs w:val="18"/>
              </w:rPr>
              <w:t>Facilitate engagement</w:t>
            </w:r>
            <w:r w:rsidR="0029295C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and networking of researchers </w:t>
            </w:r>
            <w:r w:rsidR="00542F09">
              <w:rPr>
                <w:rFonts w:ascii="Lucida Sans" w:hAnsi="Lucida Sans"/>
                <w:color w:val="auto"/>
                <w:sz w:val="18"/>
                <w:szCs w:val="18"/>
              </w:rPr>
              <w:t>across</w:t>
            </w:r>
            <w:r w:rsidR="0029295C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disciplines</w:t>
            </w:r>
            <w:r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for </w:t>
            </w:r>
            <w:r w:rsidR="00E00D66">
              <w:rPr>
                <w:rFonts w:ascii="Lucida Sans" w:hAnsi="Lucida Sans"/>
                <w:color w:val="auto"/>
                <w:sz w:val="18"/>
                <w:szCs w:val="18"/>
              </w:rPr>
              <w:t>inter-/</w:t>
            </w:r>
            <w:r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multi-disciplinary research through sandpits and workshops </w:t>
            </w:r>
            <w:r w:rsidR="00D237FF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around themes or schemes of strategic importance to the </w:t>
            </w:r>
            <w:r w:rsidR="00542F09">
              <w:rPr>
                <w:rFonts w:ascii="Lucida Sans" w:hAnsi="Lucida Sans"/>
                <w:color w:val="auto"/>
                <w:sz w:val="18"/>
                <w:szCs w:val="18"/>
              </w:rPr>
              <w:t>Facul</w:t>
            </w:r>
            <w:r w:rsidR="00D237FF" w:rsidRPr="00E00D66">
              <w:rPr>
                <w:rFonts w:ascii="Lucida Sans" w:hAnsi="Lucida Sans"/>
                <w:color w:val="auto"/>
                <w:sz w:val="18"/>
                <w:szCs w:val="18"/>
              </w:rPr>
              <w:t>ty</w:t>
            </w:r>
            <w:r w:rsidR="005C38A9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and that align to the strategy of key funders.</w:t>
            </w:r>
            <w:r w:rsidR="00127E9E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 </w:t>
            </w:r>
          </w:p>
          <w:p w14:paraId="6A7478D8" w14:textId="7AB4BF88" w:rsidR="00DD123D" w:rsidRPr="0097770F" w:rsidRDefault="005C38A9" w:rsidP="0097770F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  <w:r w:rsidRPr="00E00D66">
              <w:rPr>
                <w:rFonts w:ascii="Lucida Sans" w:hAnsi="Lucida Sans"/>
                <w:sz w:val="18"/>
                <w:szCs w:val="18"/>
              </w:rPr>
              <w:t>Work with potential partners (</w:t>
            </w:r>
            <w:r w:rsidR="003D19ED" w:rsidRPr="00E00D66">
              <w:rPr>
                <w:rFonts w:ascii="Lucida Sans" w:hAnsi="Lucida Sans"/>
                <w:sz w:val="18"/>
                <w:szCs w:val="18"/>
              </w:rPr>
              <w:t>other</w:t>
            </w:r>
            <w:r w:rsidR="00542F09">
              <w:rPr>
                <w:rFonts w:ascii="Lucida Sans" w:hAnsi="Lucida Sans"/>
                <w:sz w:val="18"/>
                <w:szCs w:val="18"/>
              </w:rPr>
              <w:t xml:space="preserve"> Faculties, Schools,</w:t>
            </w:r>
            <w:r w:rsidR="003D19ED" w:rsidRPr="00E00D66">
              <w:rPr>
                <w:rFonts w:ascii="Lucida Sans" w:hAnsi="Lucida Sans"/>
                <w:sz w:val="18"/>
                <w:szCs w:val="18"/>
              </w:rPr>
              <w:t xml:space="preserve"> Universities, </w:t>
            </w:r>
            <w:r w:rsidRPr="00E00D66">
              <w:rPr>
                <w:rFonts w:ascii="Lucida Sans" w:hAnsi="Lucida Sans"/>
                <w:sz w:val="18"/>
                <w:szCs w:val="18"/>
              </w:rPr>
              <w:t>corporations, public sector organisations) to facilitate and/or drive the discussions that will lead to the submission of successful collaborative bids – ensuring at all time that parties’ interests are aligned and within the scope of funders’ priorities.</w:t>
            </w:r>
          </w:p>
          <w:p w14:paraId="69A95B46" w14:textId="6734AA41" w:rsidR="0097770F" w:rsidRPr="00E00D66" w:rsidRDefault="0097770F" w:rsidP="0097770F">
            <w:pPr>
              <w:pStyle w:val="Default"/>
              <w:ind w:left="720"/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</w:p>
        </w:tc>
        <w:tc>
          <w:tcPr>
            <w:tcW w:w="1438" w:type="dxa"/>
          </w:tcPr>
          <w:p w14:paraId="211F8331" w14:textId="416C5282" w:rsidR="00A65431" w:rsidRPr="00E00D66" w:rsidRDefault="6D697379" w:rsidP="20A298B5">
            <w:pPr>
              <w:jc w:val="both"/>
              <w:rPr>
                <w:rFonts w:cs="Arial"/>
              </w:rPr>
            </w:pPr>
            <w:r w:rsidRPr="20A298B5">
              <w:rPr>
                <w:rFonts w:cs="Arial"/>
              </w:rPr>
              <w:t>1</w:t>
            </w:r>
            <w:r w:rsidR="006425CA">
              <w:rPr>
                <w:rFonts w:cs="Arial"/>
              </w:rPr>
              <w:t>5</w:t>
            </w:r>
            <w:r w:rsidR="5699A92E" w:rsidRPr="20A298B5">
              <w:rPr>
                <w:rFonts w:cs="Arial"/>
              </w:rPr>
              <w:t>%</w:t>
            </w:r>
          </w:p>
        </w:tc>
      </w:tr>
      <w:tr w:rsidR="00A65431" w14:paraId="4092A204" w14:textId="77777777" w:rsidTr="006425CA">
        <w:trPr>
          <w:cantSplit/>
        </w:trPr>
        <w:tc>
          <w:tcPr>
            <w:tcW w:w="421" w:type="dxa"/>
            <w:tcBorders>
              <w:right w:val="nil"/>
            </w:tcBorders>
          </w:tcPr>
          <w:p w14:paraId="7309B258" w14:textId="77777777" w:rsidR="00A65431" w:rsidRDefault="00A65431" w:rsidP="20A298B5"/>
        </w:tc>
        <w:tc>
          <w:tcPr>
            <w:tcW w:w="7768" w:type="dxa"/>
            <w:tcBorders>
              <w:left w:val="nil"/>
            </w:tcBorders>
          </w:tcPr>
          <w:p w14:paraId="560BCA83" w14:textId="77777777" w:rsidR="00A65431" w:rsidRPr="00447FD8" w:rsidRDefault="00A65431" w:rsidP="00A65431">
            <w:r w:rsidRPr="00343D93">
              <w:t>Any other duties as allocated by the line manager following consultation with the post holder.</w:t>
            </w:r>
          </w:p>
        </w:tc>
        <w:tc>
          <w:tcPr>
            <w:tcW w:w="1438" w:type="dxa"/>
          </w:tcPr>
          <w:p w14:paraId="1D64D6D6" w14:textId="1C1021B4" w:rsidR="00A65431" w:rsidRDefault="0097770F" w:rsidP="00A65431">
            <w:r>
              <w:t>5%</w:t>
            </w:r>
          </w:p>
        </w:tc>
      </w:tr>
    </w:tbl>
    <w:p w14:paraId="545E37D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23A4F08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D91ECE8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226C79F0" w14:textId="77777777" w:rsidTr="00321CAA">
        <w:trPr>
          <w:trHeight w:val="1134"/>
        </w:trPr>
        <w:tc>
          <w:tcPr>
            <w:tcW w:w="10137" w:type="dxa"/>
          </w:tcPr>
          <w:p w14:paraId="31F6BC13" w14:textId="77777777" w:rsidR="00C013D3" w:rsidRDefault="00C013D3" w:rsidP="00C013D3">
            <w:r>
              <w:t>Research Funders</w:t>
            </w:r>
          </w:p>
          <w:p w14:paraId="6199FA65" w14:textId="1D6CFA13" w:rsidR="003E00A9" w:rsidRDefault="00542F09" w:rsidP="00C31B06">
            <w:r>
              <w:t>Dean, Associate Dean Research, Associate Dean Enterprise, Heads of Schools</w:t>
            </w:r>
            <w:r w:rsidR="004B14C9">
              <w:t>,</w:t>
            </w:r>
            <w:r>
              <w:t xml:space="preserve"> </w:t>
            </w:r>
            <w:r w:rsidR="00C013D3">
              <w:t>D</w:t>
            </w:r>
            <w:r>
              <w:t>eputy Heads</w:t>
            </w:r>
            <w:r w:rsidR="00C013D3">
              <w:t xml:space="preserve"> of Research</w:t>
            </w:r>
            <w:r w:rsidR="004B14C9">
              <w:t>, Institute Directors and Principal Investigators.</w:t>
            </w:r>
          </w:p>
          <w:p w14:paraId="6803C1A6" w14:textId="0347FBCB" w:rsidR="00542F09" w:rsidRDefault="00542F09" w:rsidP="00C31B06">
            <w:r>
              <w:t>Associate Director of Faculty Operations</w:t>
            </w:r>
          </w:p>
          <w:p w14:paraId="6B27D832" w14:textId="3BD1FEAD" w:rsidR="003E00A9" w:rsidRDefault="003E00A9" w:rsidP="00C31B06">
            <w:r>
              <w:t>Head of Faculty Finance</w:t>
            </w:r>
          </w:p>
          <w:p w14:paraId="3A427417" w14:textId="0D1AAF9F" w:rsidR="003E00A9" w:rsidRDefault="003E00A9" w:rsidP="00C31B06">
            <w:r>
              <w:t xml:space="preserve">Professional Services including </w:t>
            </w:r>
            <w:r w:rsidR="00542F09">
              <w:t xml:space="preserve">RIS, </w:t>
            </w:r>
            <w:r>
              <w:t>Finance, Planning, Marketing and Comms</w:t>
            </w:r>
          </w:p>
        </w:tc>
      </w:tr>
    </w:tbl>
    <w:p w14:paraId="368EAF06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37E936F0" w14:textId="77777777" w:rsidTr="6A70C687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1ADD53EC" w14:textId="77777777" w:rsidR="00343D93" w:rsidRDefault="00343D93" w:rsidP="00856C27">
            <w:r>
              <w:t>Special Requirements</w:t>
            </w:r>
          </w:p>
        </w:tc>
      </w:tr>
      <w:tr w:rsidR="00343D93" w14:paraId="160E8522" w14:textId="77777777" w:rsidTr="6A70C687">
        <w:trPr>
          <w:trHeight w:val="1134"/>
        </w:trPr>
        <w:tc>
          <w:tcPr>
            <w:tcW w:w="9627" w:type="dxa"/>
          </w:tcPr>
          <w:p w14:paraId="08ED637E" w14:textId="77777777" w:rsidR="00343D93" w:rsidRDefault="00343D93" w:rsidP="00343D93"/>
        </w:tc>
      </w:tr>
    </w:tbl>
    <w:p w14:paraId="46163135" w14:textId="77777777" w:rsidR="00013C10" w:rsidRDefault="00013C10" w:rsidP="0012209D"/>
    <w:p w14:paraId="5C6A9F82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1763597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2EF2A2E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0"/>
        <w:gridCol w:w="3336"/>
        <w:gridCol w:w="1327"/>
      </w:tblGrid>
      <w:tr w:rsidR="00013C10" w14:paraId="78F175D2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2D5FF825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5BF775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D517F1C" w14:textId="56174133" w:rsidR="00013C10" w:rsidRPr="00013C10" w:rsidRDefault="00013C10" w:rsidP="00DF5538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2A86302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2559508F" w14:textId="77777777" w:rsidTr="00013C10">
        <w:tc>
          <w:tcPr>
            <w:tcW w:w="1617" w:type="dxa"/>
          </w:tcPr>
          <w:p w14:paraId="6241E196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47831B4" w14:textId="77777777" w:rsidR="00057DE4" w:rsidRDefault="004D4966" w:rsidP="00DE53F6">
            <w:pPr>
              <w:spacing w:after="90"/>
            </w:pPr>
            <w:r>
              <w:t>Skill level equivalent to achievement of a professional quali</w:t>
            </w:r>
            <w:r w:rsidR="00DE53F6">
              <w:t xml:space="preserve">fication or postgraduate degree </w:t>
            </w:r>
            <w:r w:rsidR="003E00A9">
              <w:t>or significant relevant experience at senior level</w:t>
            </w:r>
            <w:r w:rsidR="00502D0B">
              <w:t>.</w:t>
            </w:r>
          </w:p>
          <w:p w14:paraId="432021ED" w14:textId="7CF8041A" w:rsidR="00950F2A" w:rsidRDefault="00950F2A" w:rsidP="00950F2A">
            <w:pPr>
              <w:spacing w:after="90"/>
            </w:pPr>
            <w:r>
              <w:t xml:space="preserve">Knowledge and understanding of National and International research funding landscape – especially as relevant to </w:t>
            </w:r>
            <w:r w:rsidR="00937323">
              <w:t>Social Sciences</w:t>
            </w:r>
            <w:r w:rsidR="00D535B4">
              <w:t>.</w:t>
            </w:r>
          </w:p>
          <w:p w14:paraId="7E8AE4DD" w14:textId="77777777" w:rsidR="00950F2A" w:rsidRDefault="00950F2A" w:rsidP="00950F2A">
            <w:pPr>
              <w:spacing w:after="90"/>
            </w:pPr>
            <w:r>
              <w:t>Understanding of research lifecycle and environment in HEI.</w:t>
            </w:r>
          </w:p>
          <w:p w14:paraId="621783AE" w14:textId="77777777" w:rsidR="004D4966" w:rsidRDefault="004D4966" w:rsidP="00601F61">
            <w:pPr>
              <w:spacing w:after="90"/>
            </w:pPr>
            <w:r>
              <w:t>Proven experience of managing outcomes in a specialist field.</w:t>
            </w:r>
          </w:p>
          <w:p w14:paraId="3B239A61" w14:textId="407EBC16" w:rsidR="004D4966" w:rsidRDefault="004D4966" w:rsidP="00601F61">
            <w:pPr>
              <w:spacing w:after="90"/>
            </w:pPr>
            <w:r>
              <w:t xml:space="preserve">Proven </w:t>
            </w:r>
            <w:r w:rsidR="00542F09">
              <w:t xml:space="preserve">successful bid writing, </w:t>
            </w:r>
            <w:r>
              <w:t>project and people management skills</w:t>
            </w:r>
            <w:r w:rsidR="003E00A9">
              <w:t>, including managing a team</w:t>
            </w:r>
            <w:r>
              <w:t>.</w:t>
            </w:r>
          </w:p>
          <w:p w14:paraId="29CF0C46" w14:textId="5A075D09" w:rsidR="003E00A9" w:rsidRDefault="003E00A9" w:rsidP="003E00A9">
            <w:pPr>
              <w:spacing w:after="90"/>
            </w:pPr>
            <w:r>
              <w:t>HEI experience.</w:t>
            </w:r>
          </w:p>
        </w:tc>
        <w:tc>
          <w:tcPr>
            <w:tcW w:w="3402" w:type="dxa"/>
          </w:tcPr>
          <w:p w14:paraId="0716A32A" w14:textId="77777777" w:rsidR="004D4966" w:rsidRDefault="004D4966" w:rsidP="00617FAD">
            <w:pPr>
              <w:spacing w:after="90"/>
            </w:pPr>
          </w:p>
        </w:tc>
        <w:tc>
          <w:tcPr>
            <w:tcW w:w="1330" w:type="dxa"/>
          </w:tcPr>
          <w:p w14:paraId="0A7E2B8C" w14:textId="77777777" w:rsidR="00013C10" w:rsidRDefault="003E00A9" w:rsidP="00343D93">
            <w:pPr>
              <w:spacing w:after="90"/>
            </w:pPr>
            <w:r>
              <w:t>Application form</w:t>
            </w:r>
          </w:p>
        </w:tc>
      </w:tr>
      <w:tr w:rsidR="004678EA" w14:paraId="0370D5A2" w14:textId="77777777" w:rsidTr="00013C10">
        <w:tc>
          <w:tcPr>
            <w:tcW w:w="1617" w:type="dxa"/>
          </w:tcPr>
          <w:p w14:paraId="557DEEA3" w14:textId="6EAAF68C" w:rsidR="004678EA" w:rsidRPr="00FD5B0E" w:rsidRDefault="004678EA" w:rsidP="00746AEB">
            <w:r>
              <w:t>Expected behaviours</w:t>
            </w:r>
          </w:p>
        </w:tc>
        <w:tc>
          <w:tcPr>
            <w:tcW w:w="3402" w:type="dxa"/>
          </w:tcPr>
          <w:p w14:paraId="7C5A233B" w14:textId="77777777" w:rsidR="004678EA" w:rsidRPr="004678EA" w:rsidRDefault="004678EA" w:rsidP="00702D64">
            <w:pPr>
              <w:spacing w:after="90"/>
              <w:rPr>
                <w:color w:val="000000"/>
                <w:szCs w:val="18"/>
              </w:rPr>
            </w:pPr>
            <w:r w:rsidRPr="004678EA">
              <w:rPr>
                <w:color w:val="000000"/>
                <w:szCs w:val="18"/>
              </w:rPr>
              <w:t xml:space="preserve">Able to apply and actively promote equality, diversity and inclusion principles to the responsibilities of the role. </w:t>
            </w:r>
          </w:p>
          <w:p w14:paraId="5B38CC1D" w14:textId="687F4EA5" w:rsidR="004678EA" w:rsidRDefault="004678EA" w:rsidP="00702D64">
            <w:pPr>
              <w:spacing w:after="90"/>
            </w:pPr>
            <w:r w:rsidRPr="004678EA">
              <w:rPr>
                <w:color w:val="000000"/>
                <w:szCs w:val="18"/>
              </w:rPr>
              <w:t>Demonstrate the Southampton Behaviours and work with colleagues to embed them as a way of working within the team.</w:t>
            </w:r>
          </w:p>
        </w:tc>
        <w:tc>
          <w:tcPr>
            <w:tcW w:w="3402" w:type="dxa"/>
          </w:tcPr>
          <w:p w14:paraId="2CFB59C4" w14:textId="77777777" w:rsidR="004678EA" w:rsidRDefault="004678EA" w:rsidP="00343D93">
            <w:pPr>
              <w:spacing w:after="90"/>
            </w:pPr>
          </w:p>
        </w:tc>
        <w:tc>
          <w:tcPr>
            <w:tcW w:w="1330" w:type="dxa"/>
          </w:tcPr>
          <w:p w14:paraId="41AF76E4" w14:textId="77777777" w:rsidR="004678EA" w:rsidRDefault="004678EA" w:rsidP="00343D93">
            <w:pPr>
              <w:spacing w:after="90"/>
            </w:pPr>
          </w:p>
        </w:tc>
      </w:tr>
      <w:tr w:rsidR="00013C10" w14:paraId="1577D279" w14:textId="77777777" w:rsidTr="00013C10">
        <w:tc>
          <w:tcPr>
            <w:tcW w:w="1617" w:type="dxa"/>
          </w:tcPr>
          <w:p w14:paraId="6E74485A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7E088CB1" w14:textId="7EEF5F20" w:rsidR="00601F61" w:rsidRDefault="00DF5538" w:rsidP="00702D64">
            <w:pPr>
              <w:spacing w:after="90"/>
            </w:pPr>
            <w:r>
              <w:t>Ability</w:t>
            </w:r>
            <w:r w:rsidR="004D4966">
              <w:t xml:space="preserve"> to </w:t>
            </w:r>
            <w:r w:rsidR="003E00A9">
              <w:t xml:space="preserve">initiate, </w:t>
            </w:r>
            <w:r w:rsidR="004D4966">
              <w:t>plan and manage major new projects or significant new activities, ensuring plans complement broader organisational strategy.</w:t>
            </w:r>
          </w:p>
        </w:tc>
        <w:tc>
          <w:tcPr>
            <w:tcW w:w="3402" w:type="dxa"/>
          </w:tcPr>
          <w:p w14:paraId="290A6700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F1E38DB" w14:textId="77777777" w:rsidR="00013C10" w:rsidRDefault="00993A7C" w:rsidP="00343D93">
            <w:pPr>
              <w:spacing w:after="90"/>
            </w:pPr>
            <w:r>
              <w:t>Application form</w:t>
            </w:r>
          </w:p>
        </w:tc>
      </w:tr>
      <w:tr w:rsidR="00013C10" w14:paraId="5F5E1858" w14:textId="77777777" w:rsidTr="00013C10">
        <w:tc>
          <w:tcPr>
            <w:tcW w:w="1617" w:type="dxa"/>
          </w:tcPr>
          <w:p w14:paraId="30D2262D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090F6B5C" w14:textId="4021446A" w:rsidR="00D73BB9" w:rsidRDefault="00DF5538" w:rsidP="00D73BB9">
            <w:pPr>
              <w:spacing w:after="90"/>
            </w:pPr>
            <w:r>
              <w:t>Ability</w:t>
            </w:r>
            <w:r w:rsidR="004D4966">
              <w:t xml:space="preserve"> to identify broad trends to assess and </w:t>
            </w:r>
            <w:r w:rsidR="00993A7C">
              <w:t xml:space="preserve">resolve </w:t>
            </w:r>
            <w:r w:rsidR="004D4966">
              <w:t>issues.</w:t>
            </w:r>
          </w:p>
          <w:p w14:paraId="2F966830" w14:textId="574A5EAA" w:rsidR="004D4966" w:rsidRDefault="00DF5538" w:rsidP="00D73BB9">
            <w:pPr>
              <w:spacing w:after="90"/>
            </w:pPr>
            <w:r>
              <w:t>Ability</w:t>
            </w:r>
            <w:r w:rsidR="004D4966">
              <w:t xml:space="preserve"> to apply originality in modifying existing approaches to solve problems.</w:t>
            </w:r>
          </w:p>
        </w:tc>
        <w:tc>
          <w:tcPr>
            <w:tcW w:w="3402" w:type="dxa"/>
          </w:tcPr>
          <w:p w14:paraId="3827C305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8715887" w14:textId="77777777" w:rsidR="00013C10" w:rsidRDefault="00993A7C" w:rsidP="00343D93">
            <w:pPr>
              <w:spacing w:after="90"/>
            </w:pPr>
            <w:r>
              <w:t>Application form and interview</w:t>
            </w:r>
          </w:p>
        </w:tc>
      </w:tr>
      <w:tr w:rsidR="00013C10" w14:paraId="0E4403C5" w14:textId="77777777" w:rsidTr="00013C10">
        <w:tc>
          <w:tcPr>
            <w:tcW w:w="1617" w:type="dxa"/>
          </w:tcPr>
          <w:p w14:paraId="37D8D7FD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4E2CD98" w14:textId="5B1E7686" w:rsidR="00057DE4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manage team dynamics, ensuring any potential for conflict is managed effectively.</w:t>
            </w:r>
          </w:p>
          <w:p w14:paraId="5BF5FB09" w14:textId="1C285145" w:rsidR="00A77347" w:rsidRDefault="00A77347" w:rsidP="00A77347">
            <w:pPr>
              <w:rPr>
                <w:szCs w:val="18"/>
              </w:rPr>
            </w:pPr>
            <w:r>
              <w:rPr>
                <w:szCs w:val="18"/>
              </w:rPr>
              <w:t>Ability to work</w:t>
            </w:r>
            <w:r w:rsidR="00842FF2">
              <w:rPr>
                <w:szCs w:val="18"/>
              </w:rPr>
              <w:t xml:space="preserve"> collaboratively</w:t>
            </w:r>
            <w:r>
              <w:rPr>
                <w:szCs w:val="18"/>
              </w:rPr>
              <w:t xml:space="preserve"> within a dynamic team setting, ensuring delivery of a smooth</w:t>
            </w:r>
            <w:r w:rsidR="004678EA">
              <w:rPr>
                <w:szCs w:val="18"/>
              </w:rPr>
              <w:t xml:space="preserve"> specialist</w:t>
            </w:r>
            <w:r>
              <w:rPr>
                <w:szCs w:val="18"/>
              </w:rPr>
              <w:t xml:space="preserve"> professional service</w:t>
            </w:r>
          </w:p>
          <w:p w14:paraId="219DD6EB" w14:textId="4823263C" w:rsidR="004D4966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formulate development plans to meet current and future skill needs.</w:t>
            </w:r>
          </w:p>
          <w:p w14:paraId="3F4AC1F3" w14:textId="6D68057C" w:rsidR="004D4966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provide expert guidance and advice to colleagues to resolve complex problems.</w:t>
            </w:r>
          </w:p>
        </w:tc>
        <w:tc>
          <w:tcPr>
            <w:tcW w:w="3402" w:type="dxa"/>
          </w:tcPr>
          <w:p w14:paraId="31FF532E" w14:textId="77777777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2B26E5A0" w14:textId="77777777" w:rsidR="00013C10" w:rsidRDefault="00993A7C" w:rsidP="00343D93">
            <w:pPr>
              <w:spacing w:after="90"/>
            </w:pPr>
            <w:r>
              <w:t>Application form and interview</w:t>
            </w:r>
          </w:p>
        </w:tc>
      </w:tr>
      <w:tr w:rsidR="00013C10" w14:paraId="40004215" w14:textId="77777777" w:rsidTr="00013C10">
        <w:tc>
          <w:tcPr>
            <w:tcW w:w="1617" w:type="dxa"/>
          </w:tcPr>
          <w:p w14:paraId="62514B78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3C92F8E" w14:textId="77777777" w:rsidR="00993A7C" w:rsidRDefault="00993A7C" w:rsidP="00057DE4">
            <w:pPr>
              <w:spacing w:after="90"/>
            </w:pPr>
            <w:r>
              <w:t>Excellent interpersonal skills</w:t>
            </w:r>
            <w:r w:rsidR="00502D0B">
              <w:t>.</w:t>
            </w:r>
          </w:p>
          <w:p w14:paraId="3832492E" w14:textId="4AA74B46" w:rsidR="00057DE4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persuade and influence in order to foster and maintain relationships.</w:t>
            </w:r>
          </w:p>
          <w:p w14:paraId="7C2E4771" w14:textId="0EFFA58F" w:rsidR="00993A7C" w:rsidRDefault="00DF5538" w:rsidP="00057DE4">
            <w:pPr>
              <w:spacing w:after="90"/>
            </w:pPr>
            <w:r>
              <w:lastRenderedPageBreak/>
              <w:t>Ability</w:t>
            </w:r>
            <w:r w:rsidR="00993A7C">
              <w:t xml:space="preserve"> to write and present reports and management information.</w:t>
            </w:r>
          </w:p>
          <w:p w14:paraId="1677C32C" w14:textId="007F0C5C" w:rsidR="004D4966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resolve tensions and difficulties as they arise.</w:t>
            </w:r>
          </w:p>
          <w:p w14:paraId="0B87320C" w14:textId="40EB9A17" w:rsidR="00993A7C" w:rsidRDefault="00DF5538" w:rsidP="00057DE4">
            <w:pPr>
              <w:spacing w:after="90"/>
            </w:pPr>
            <w:r>
              <w:t>Ability</w:t>
            </w:r>
            <w:r w:rsidR="00993A7C">
              <w:t xml:space="preserve"> to contribute to </w:t>
            </w:r>
            <w:r w:rsidR="00542F09">
              <w:t>Facul</w:t>
            </w:r>
            <w:r w:rsidR="00993A7C">
              <w:t xml:space="preserve">ty Committees, working groups on behalf of </w:t>
            </w:r>
            <w:r w:rsidR="00542F09">
              <w:t>F</w:t>
            </w:r>
            <w:r w:rsidR="00E45DF0">
              <w:t>S</w:t>
            </w:r>
            <w:r w:rsidR="00542F09">
              <w:t>S</w:t>
            </w:r>
            <w:r w:rsidR="00993A7C">
              <w:t xml:space="preserve"> and the University</w:t>
            </w:r>
            <w:r w:rsidR="00502D0B">
              <w:t>.</w:t>
            </w:r>
          </w:p>
        </w:tc>
        <w:tc>
          <w:tcPr>
            <w:tcW w:w="3402" w:type="dxa"/>
          </w:tcPr>
          <w:p w14:paraId="5C97BFA3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49FC2C8" w14:textId="77777777" w:rsidR="00013C10" w:rsidRDefault="00993A7C" w:rsidP="00343D93">
            <w:pPr>
              <w:spacing w:after="90"/>
            </w:pPr>
            <w:r>
              <w:t>Application form and interview and presentation</w:t>
            </w:r>
          </w:p>
        </w:tc>
      </w:tr>
      <w:tr w:rsidR="00013C10" w14:paraId="35FEC512" w14:textId="77777777" w:rsidTr="00013C10">
        <w:tc>
          <w:tcPr>
            <w:tcW w:w="1617" w:type="dxa"/>
          </w:tcPr>
          <w:p w14:paraId="64F3E7C8" w14:textId="77777777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C0FE0C8" w14:textId="063FFC51" w:rsidR="00013C10" w:rsidRDefault="00DF5538" w:rsidP="00702D64">
            <w:pPr>
              <w:spacing w:after="90"/>
            </w:pPr>
            <w:r>
              <w:t>Ability</w:t>
            </w:r>
            <w:r w:rsidR="00993A7C">
              <w:t xml:space="preserve"> to respond effectively in a pressurised environment</w:t>
            </w:r>
            <w:r w:rsidR="00502D0B">
              <w:t>.</w:t>
            </w:r>
          </w:p>
          <w:p w14:paraId="503B5888" w14:textId="5FBF6ACE" w:rsidR="00993A7C" w:rsidRDefault="00DF5538" w:rsidP="00702D64">
            <w:pPr>
              <w:spacing w:after="90"/>
            </w:pPr>
            <w:r>
              <w:t>Ability</w:t>
            </w:r>
            <w:r w:rsidR="00993A7C">
              <w:t xml:space="preserve"> to appreciate university priorities and to apply these in managing work outcomes</w:t>
            </w:r>
            <w:r w:rsidR="00502D0B">
              <w:t>.</w:t>
            </w:r>
          </w:p>
          <w:p w14:paraId="082F65E6" w14:textId="699A0515" w:rsidR="00DF5538" w:rsidRDefault="00DF5538" w:rsidP="00702D64">
            <w:pPr>
              <w:spacing w:after="90"/>
            </w:pPr>
            <w:r>
              <w:t>Understanding of relevant Health &amp; Safety issues</w:t>
            </w:r>
          </w:p>
        </w:tc>
        <w:tc>
          <w:tcPr>
            <w:tcW w:w="3402" w:type="dxa"/>
          </w:tcPr>
          <w:p w14:paraId="1D64EB2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39E9674" w14:textId="77777777" w:rsidR="00013C10" w:rsidRDefault="00993A7C" w:rsidP="00343D93">
            <w:pPr>
              <w:spacing w:after="90"/>
            </w:pPr>
            <w:r>
              <w:t>Interview</w:t>
            </w:r>
          </w:p>
        </w:tc>
      </w:tr>
      <w:tr w:rsidR="00013C10" w14:paraId="78C9DC9D" w14:textId="77777777" w:rsidTr="00013C10">
        <w:tc>
          <w:tcPr>
            <w:tcW w:w="1617" w:type="dxa"/>
          </w:tcPr>
          <w:p w14:paraId="09DB10B8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5B725383" w14:textId="2048731A" w:rsidR="00993A7C" w:rsidRDefault="00993A7C" w:rsidP="00343D93">
            <w:pPr>
              <w:spacing w:after="90"/>
            </w:pPr>
            <w:r>
              <w:t>Flexibility to work unusual hours</w:t>
            </w:r>
            <w:r w:rsidR="00542F09">
              <w:t xml:space="preserve"> on occasion</w:t>
            </w:r>
            <w:r w:rsidR="00502D0B">
              <w:t>.</w:t>
            </w:r>
          </w:p>
          <w:p w14:paraId="4BFAA43A" w14:textId="4ED93DB6" w:rsidR="00993A7C" w:rsidRDefault="00993A7C" w:rsidP="00343D93">
            <w:pPr>
              <w:spacing w:after="90"/>
            </w:pPr>
          </w:p>
        </w:tc>
        <w:tc>
          <w:tcPr>
            <w:tcW w:w="3402" w:type="dxa"/>
          </w:tcPr>
          <w:p w14:paraId="697B248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435389E" w14:textId="77777777" w:rsidR="00013C10" w:rsidRDefault="00013C10" w:rsidP="00343D93">
            <w:pPr>
              <w:spacing w:after="90"/>
            </w:pPr>
          </w:p>
        </w:tc>
      </w:tr>
    </w:tbl>
    <w:p w14:paraId="73215D5B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620762AB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06128A4" w14:textId="77777777" w:rsidR="0012209D" w:rsidRDefault="0012209D" w:rsidP="0012209D">
      <w:pPr>
        <w:rPr>
          <w:b/>
          <w:bCs/>
        </w:rPr>
      </w:pPr>
    </w:p>
    <w:p w14:paraId="3A60F259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7DC5C660" w14:textId="77777777" w:rsidTr="00D3349E">
        <w:tc>
          <w:tcPr>
            <w:tcW w:w="908" w:type="dxa"/>
          </w:tcPr>
          <w:p w14:paraId="343E00D9" w14:textId="77777777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3A7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9B3475E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3F2A7644" w14:textId="77777777" w:rsidTr="00D3349E">
        <w:tc>
          <w:tcPr>
            <w:tcW w:w="908" w:type="dxa"/>
          </w:tcPr>
          <w:p w14:paraId="275839ED" w14:textId="77777777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7EB3060C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34FBE91B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5B07F727" w14:textId="77777777" w:rsidR="00D3349E" w:rsidRDefault="00D3349E" w:rsidP="00E264FD"/>
    <w:p w14:paraId="5BA174F3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5C1069B0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7A78F44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CB375D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2223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1D34897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4CBAE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5456B1B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DB691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6681ABC5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38D12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22FF0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24A5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FE71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4BA3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73415D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27C3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769F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D6FC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9B84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879B5A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3808C4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B531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3CB8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6F07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1E0F57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39A2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162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D14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690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15A5200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E3637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62A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62D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BFB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B3B280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10899A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FB52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93AA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02CB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C9CC5E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BFB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6A3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19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F02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6128A84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35609A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26E39FD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58C8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02CC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7C23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7AD2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91CA1B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57774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2C07FE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F779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FC8F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BD1D38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75B7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082D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BCA8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8B80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793F66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D1A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0BC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C45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D96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0BB43A1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260A5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73707FA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1E16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49BB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9B85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5CCE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349B44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DDE49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B90B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ECC77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AC9E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832D74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94B89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D7B56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A5A8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3D50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A8FEE2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78CED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A44C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2312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8CF4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C54C6B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AFB8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3807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89A1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0588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863046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B5842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FB470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E058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B3878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C195A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AC02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DEA1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E470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C643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441A51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ABED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B150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7997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B873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BB8B51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688D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FCB4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B640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E34A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C6C69D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8083C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1056B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DB7B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257E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CBCA7F9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4D9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794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D9E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42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327C60B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C84F1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E726DA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E56A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74081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B83C4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ED08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4EB38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6E557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689C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39F4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7053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39F2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F4B40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E711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A545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5977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4311BBCE" w14:textId="77777777" w:rsidR="00F01EA0" w:rsidRPr="0012209D" w:rsidRDefault="00F01EA0" w:rsidP="0012209D"/>
    <w:sectPr w:rsidR="00F01EA0" w:rsidRPr="0012209D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0B12" w14:textId="77777777" w:rsidR="00CB77FE" w:rsidRDefault="00CB77FE">
      <w:r>
        <w:separator/>
      </w:r>
    </w:p>
    <w:p w14:paraId="24B3A083" w14:textId="77777777" w:rsidR="00CB77FE" w:rsidRDefault="00CB77FE"/>
  </w:endnote>
  <w:endnote w:type="continuationSeparator" w:id="0">
    <w:p w14:paraId="10A61E13" w14:textId="77777777" w:rsidR="00CB77FE" w:rsidRDefault="00CB77FE">
      <w:r>
        <w:continuationSeparator/>
      </w:r>
    </w:p>
    <w:p w14:paraId="4FDC7F91" w14:textId="77777777" w:rsidR="00CB77FE" w:rsidRDefault="00CB7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AA6E" w14:textId="77777777" w:rsidR="00CB77FE" w:rsidRDefault="00CB77FE">
      <w:r>
        <w:separator/>
      </w:r>
    </w:p>
    <w:p w14:paraId="5991F389" w14:textId="77777777" w:rsidR="00CB77FE" w:rsidRDefault="00CB77FE"/>
  </w:footnote>
  <w:footnote w:type="continuationSeparator" w:id="0">
    <w:p w14:paraId="4AEE62C0" w14:textId="77777777" w:rsidR="00CB77FE" w:rsidRDefault="00CB77FE">
      <w:r>
        <w:continuationSeparator/>
      </w:r>
    </w:p>
    <w:p w14:paraId="364F3877" w14:textId="77777777" w:rsidR="00CB77FE" w:rsidRDefault="00CB7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2F13937" w14:textId="77777777" w:rsidTr="0FAF9C53">
      <w:trPr>
        <w:trHeight w:hRule="exact" w:val="227"/>
      </w:trPr>
      <w:tc>
        <w:tcPr>
          <w:tcW w:w="9639" w:type="dxa"/>
        </w:tcPr>
        <w:p w14:paraId="26BA44E1" w14:textId="77777777" w:rsidR="00062768" w:rsidRDefault="00062768" w:rsidP="0029789A">
          <w:pPr>
            <w:pStyle w:val="Header"/>
          </w:pPr>
        </w:p>
      </w:tc>
    </w:tr>
    <w:tr w:rsidR="00062768" w14:paraId="531EAA6A" w14:textId="77777777" w:rsidTr="0FAF9C53">
      <w:trPr>
        <w:trHeight w:val="1183"/>
      </w:trPr>
      <w:tc>
        <w:tcPr>
          <w:tcW w:w="9639" w:type="dxa"/>
        </w:tcPr>
        <w:p w14:paraId="0B2CDCC8" w14:textId="77777777" w:rsidR="00062768" w:rsidRDefault="0FAF9C53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2FB89BA" wp14:editId="6BFE4015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7C8277" w14:textId="3DE3E0E0" w:rsidR="00062768" w:rsidRPr="00B36765" w:rsidRDefault="00F84583" w:rsidP="00F84583">
    <w:pPr>
      <w:pStyle w:val="DocTitle"/>
      <w:rPr>
        <w:sz w:val="40"/>
        <w:szCs w:val="40"/>
      </w:rPr>
    </w:pPr>
    <w:r w:rsidRPr="00B36765">
      <w:rPr>
        <w:sz w:val="40"/>
        <w:szCs w:val="40"/>
      </w:rPr>
      <w:t>Job Description and</w:t>
    </w:r>
    <w:r w:rsidR="00013C10" w:rsidRPr="00B36765">
      <w:rPr>
        <w:sz w:val="40"/>
        <w:szCs w:val="40"/>
      </w:rPr>
      <w:t xml:space="preserve"> </w:t>
    </w:r>
    <w:r w:rsidRPr="00B36765">
      <w:rPr>
        <w:sz w:val="40"/>
        <w:szCs w:val="40"/>
      </w:rPr>
      <w:t>P</w:t>
    </w:r>
    <w:r w:rsidR="00013C10" w:rsidRPr="00B36765">
      <w:rPr>
        <w:sz w:val="40"/>
        <w:szCs w:val="40"/>
      </w:rPr>
      <w:t xml:space="preserve">erson </w:t>
    </w:r>
    <w:r w:rsidRPr="00B36765">
      <w:rPr>
        <w:sz w:val="40"/>
        <w:szCs w:val="40"/>
      </w:rPr>
      <w:t>S</w:t>
    </w:r>
    <w:r w:rsidR="00013C10" w:rsidRPr="00B36765">
      <w:rPr>
        <w:sz w:val="40"/>
        <w:szCs w:val="40"/>
      </w:rPr>
      <w:t>pecification</w:t>
    </w:r>
  </w:p>
  <w:p w14:paraId="75A606E3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57208"/>
    <w:multiLevelType w:val="hybridMultilevel"/>
    <w:tmpl w:val="DF22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707426"/>
    <w:multiLevelType w:val="multilevel"/>
    <w:tmpl w:val="83AA7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E4C34"/>
    <w:multiLevelType w:val="hybridMultilevel"/>
    <w:tmpl w:val="4826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C32F7"/>
    <w:multiLevelType w:val="hybridMultilevel"/>
    <w:tmpl w:val="CA06DA3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761588"/>
    <w:multiLevelType w:val="hybridMultilevel"/>
    <w:tmpl w:val="6A28EFA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A2A65"/>
    <w:multiLevelType w:val="hybridMultilevel"/>
    <w:tmpl w:val="5EB008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426195579">
    <w:abstractNumId w:val="5"/>
  </w:num>
  <w:num w:numId="2" w16cid:durableId="1875383291">
    <w:abstractNumId w:val="23"/>
  </w:num>
  <w:num w:numId="3" w16cid:durableId="237522026">
    <w:abstractNumId w:val="0"/>
  </w:num>
  <w:num w:numId="4" w16cid:durableId="1874418452">
    <w:abstractNumId w:val="19"/>
  </w:num>
  <w:num w:numId="5" w16cid:durableId="1886209270">
    <w:abstractNumId w:val="14"/>
  </w:num>
  <w:num w:numId="6" w16cid:durableId="1029379408">
    <w:abstractNumId w:val="15"/>
  </w:num>
  <w:num w:numId="7" w16cid:durableId="1712225112">
    <w:abstractNumId w:val="12"/>
  </w:num>
  <w:num w:numId="8" w16cid:durableId="473179031">
    <w:abstractNumId w:val="4"/>
  </w:num>
  <w:num w:numId="9" w16cid:durableId="1999309366">
    <w:abstractNumId w:val="7"/>
  </w:num>
  <w:num w:numId="10" w16cid:durableId="2128967039">
    <w:abstractNumId w:val="2"/>
  </w:num>
  <w:num w:numId="11" w16cid:durableId="1164397805">
    <w:abstractNumId w:val="13"/>
  </w:num>
  <w:num w:numId="12" w16cid:durableId="1649242744">
    <w:abstractNumId w:val="6"/>
  </w:num>
  <w:num w:numId="13" w16cid:durableId="42945656">
    <w:abstractNumId w:val="20"/>
  </w:num>
  <w:num w:numId="14" w16cid:durableId="1351300462">
    <w:abstractNumId w:val="21"/>
  </w:num>
  <w:num w:numId="15" w16cid:durableId="567687584">
    <w:abstractNumId w:val="8"/>
  </w:num>
  <w:num w:numId="16" w16cid:durableId="14579632">
    <w:abstractNumId w:val="3"/>
  </w:num>
  <w:num w:numId="17" w16cid:durableId="855919999">
    <w:abstractNumId w:val="17"/>
  </w:num>
  <w:num w:numId="18" w16cid:durableId="1775056650">
    <w:abstractNumId w:val="18"/>
  </w:num>
  <w:num w:numId="19" w16cid:durableId="707681142">
    <w:abstractNumId w:val="22"/>
  </w:num>
  <w:num w:numId="20" w16cid:durableId="1061172340">
    <w:abstractNumId w:val="16"/>
  </w:num>
  <w:num w:numId="21" w16cid:durableId="1143498788">
    <w:abstractNumId w:val="11"/>
  </w:num>
  <w:num w:numId="22" w16cid:durableId="2043242292">
    <w:abstractNumId w:val="10"/>
  </w:num>
  <w:num w:numId="23" w16cid:durableId="1844473413">
    <w:abstractNumId w:val="1"/>
  </w:num>
  <w:num w:numId="24" w16cid:durableId="34833154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43AB0"/>
    <w:rsid w:val="0005274A"/>
    <w:rsid w:val="00057DE4"/>
    <w:rsid w:val="00062768"/>
    <w:rsid w:val="00063081"/>
    <w:rsid w:val="00071653"/>
    <w:rsid w:val="000824F4"/>
    <w:rsid w:val="000978E8"/>
    <w:rsid w:val="000A09B0"/>
    <w:rsid w:val="000B1DED"/>
    <w:rsid w:val="000B4E5A"/>
    <w:rsid w:val="00102BCB"/>
    <w:rsid w:val="00106DBD"/>
    <w:rsid w:val="0012209D"/>
    <w:rsid w:val="00122368"/>
    <w:rsid w:val="00127E9E"/>
    <w:rsid w:val="001532E2"/>
    <w:rsid w:val="00156F2F"/>
    <w:rsid w:val="00165A64"/>
    <w:rsid w:val="0018144C"/>
    <w:rsid w:val="00183318"/>
    <w:rsid w:val="0018354D"/>
    <w:rsid w:val="001840EA"/>
    <w:rsid w:val="001A046D"/>
    <w:rsid w:val="001B6986"/>
    <w:rsid w:val="001C5C5C"/>
    <w:rsid w:val="001D0B37"/>
    <w:rsid w:val="001D5201"/>
    <w:rsid w:val="001E24BE"/>
    <w:rsid w:val="00205458"/>
    <w:rsid w:val="00222DE4"/>
    <w:rsid w:val="00236BFE"/>
    <w:rsid w:val="00241441"/>
    <w:rsid w:val="0024539C"/>
    <w:rsid w:val="00247E06"/>
    <w:rsid w:val="00251A4E"/>
    <w:rsid w:val="002529B5"/>
    <w:rsid w:val="0025377D"/>
    <w:rsid w:val="00254722"/>
    <w:rsid w:val="002547F5"/>
    <w:rsid w:val="00260333"/>
    <w:rsid w:val="00260B1D"/>
    <w:rsid w:val="00266C6A"/>
    <w:rsid w:val="00270E29"/>
    <w:rsid w:val="0028509A"/>
    <w:rsid w:val="00287575"/>
    <w:rsid w:val="0029295C"/>
    <w:rsid w:val="0029789A"/>
    <w:rsid w:val="002A70BE"/>
    <w:rsid w:val="002C02D8"/>
    <w:rsid w:val="002C6198"/>
    <w:rsid w:val="002D4DF4"/>
    <w:rsid w:val="002E7C28"/>
    <w:rsid w:val="00312C9E"/>
    <w:rsid w:val="00313CC8"/>
    <w:rsid w:val="003178D9"/>
    <w:rsid w:val="00331317"/>
    <w:rsid w:val="0034151E"/>
    <w:rsid w:val="00343D93"/>
    <w:rsid w:val="00364B2C"/>
    <w:rsid w:val="003701F7"/>
    <w:rsid w:val="00382AF5"/>
    <w:rsid w:val="00382DAD"/>
    <w:rsid w:val="003A2001"/>
    <w:rsid w:val="003B0262"/>
    <w:rsid w:val="003B7540"/>
    <w:rsid w:val="003C7DB8"/>
    <w:rsid w:val="003D12EB"/>
    <w:rsid w:val="003D19ED"/>
    <w:rsid w:val="003E00A9"/>
    <w:rsid w:val="004022C1"/>
    <w:rsid w:val="0040704E"/>
    <w:rsid w:val="004263FE"/>
    <w:rsid w:val="004276D1"/>
    <w:rsid w:val="00463797"/>
    <w:rsid w:val="00467596"/>
    <w:rsid w:val="004678EA"/>
    <w:rsid w:val="00474D00"/>
    <w:rsid w:val="004969BE"/>
    <w:rsid w:val="004A4C11"/>
    <w:rsid w:val="004B14C9"/>
    <w:rsid w:val="004B2A50"/>
    <w:rsid w:val="004C0252"/>
    <w:rsid w:val="004D4966"/>
    <w:rsid w:val="004E3443"/>
    <w:rsid w:val="004F66BF"/>
    <w:rsid w:val="00502D0B"/>
    <w:rsid w:val="005109D3"/>
    <w:rsid w:val="0051744C"/>
    <w:rsid w:val="00524005"/>
    <w:rsid w:val="00541CE0"/>
    <w:rsid w:val="00542F09"/>
    <w:rsid w:val="005534E1"/>
    <w:rsid w:val="00573487"/>
    <w:rsid w:val="00580CBF"/>
    <w:rsid w:val="00580D3C"/>
    <w:rsid w:val="005907B3"/>
    <w:rsid w:val="005949FA"/>
    <w:rsid w:val="005C38A9"/>
    <w:rsid w:val="005D0C92"/>
    <w:rsid w:val="005D44D1"/>
    <w:rsid w:val="005F5CEE"/>
    <w:rsid w:val="00601F61"/>
    <w:rsid w:val="006025DD"/>
    <w:rsid w:val="00617FAD"/>
    <w:rsid w:val="006249FD"/>
    <w:rsid w:val="006425CA"/>
    <w:rsid w:val="00651280"/>
    <w:rsid w:val="006621E7"/>
    <w:rsid w:val="00671F76"/>
    <w:rsid w:val="00680547"/>
    <w:rsid w:val="00695D76"/>
    <w:rsid w:val="006A4213"/>
    <w:rsid w:val="006B1AF6"/>
    <w:rsid w:val="006E0671"/>
    <w:rsid w:val="006E544B"/>
    <w:rsid w:val="006F44EB"/>
    <w:rsid w:val="00702D64"/>
    <w:rsid w:val="0070376B"/>
    <w:rsid w:val="00704ED3"/>
    <w:rsid w:val="00746AEB"/>
    <w:rsid w:val="00761108"/>
    <w:rsid w:val="00774054"/>
    <w:rsid w:val="00775CE2"/>
    <w:rsid w:val="00782617"/>
    <w:rsid w:val="00791076"/>
    <w:rsid w:val="0079197B"/>
    <w:rsid w:val="00791A2A"/>
    <w:rsid w:val="007A39FF"/>
    <w:rsid w:val="007A4CAD"/>
    <w:rsid w:val="007B7194"/>
    <w:rsid w:val="007C22CC"/>
    <w:rsid w:val="007C6FAA"/>
    <w:rsid w:val="007E19BB"/>
    <w:rsid w:val="007E2D19"/>
    <w:rsid w:val="007F2AEA"/>
    <w:rsid w:val="007F2F38"/>
    <w:rsid w:val="00813365"/>
    <w:rsid w:val="00813A2C"/>
    <w:rsid w:val="0082020C"/>
    <w:rsid w:val="0082075E"/>
    <w:rsid w:val="00827F52"/>
    <w:rsid w:val="00842FF2"/>
    <w:rsid w:val="008443D8"/>
    <w:rsid w:val="00853DEA"/>
    <w:rsid w:val="00854B1E"/>
    <w:rsid w:val="00856B8A"/>
    <w:rsid w:val="00876272"/>
    <w:rsid w:val="00883499"/>
    <w:rsid w:val="008853F2"/>
    <w:rsid w:val="00885FD1"/>
    <w:rsid w:val="008928A6"/>
    <w:rsid w:val="008961F9"/>
    <w:rsid w:val="008C5F59"/>
    <w:rsid w:val="008D35DE"/>
    <w:rsid w:val="008D52C9"/>
    <w:rsid w:val="008D6FDF"/>
    <w:rsid w:val="008E231F"/>
    <w:rsid w:val="008F03C7"/>
    <w:rsid w:val="00901CBB"/>
    <w:rsid w:val="009064A9"/>
    <w:rsid w:val="009245E5"/>
    <w:rsid w:val="00925F8F"/>
    <w:rsid w:val="0093137F"/>
    <w:rsid w:val="00937323"/>
    <w:rsid w:val="009419A4"/>
    <w:rsid w:val="00945310"/>
    <w:rsid w:val="00945F4B"/>
    <w:rsid w:val="009464AF"/>
    <w:rsid w:val="0094696A"/>
    <w:rsid w:val="00950F2A"/>
    <w:rsid w:val="00954E47"/>
    <w:rsid w:val="00957C35"/>
    <w:rsid w:val="00965BFB"/>
    <w:rsid w:val="00970E28"/>
    <w:rsid w:val="0097770F"/>
    <w:rsid w:val="0098120F"/>
    <w:rsid w:val="00993A7C"/>
    <w:rsid w:val="00996367"/>
    <w:rsid w:val="00996476"/>
    <w:rsid w:val="009B6759"/>
    <w:rsid w:val="009F6E8B"/>
    <w:rsid w:val="00A021B7"/>
    <w:rsid w:val="00A131D9"/>
    <w:rsid w:val="00A14888"/>
    <w:rsid w:val="00A21C16"/>
    <w:rsid w:val="00A21E15"/>
    <w:rsid w:val="00A23226"/>
    <w:rsid w:val="00A30574"/>
    <w:rsid w:val="00A34296"/>
    <w:rsid w:val="00A521A9"/>
    <w:rsid w:val="00A635BA"/>
    <w:rsid w:val="00A65431"/>
    <w:rsid w:val="00A7244A"/>
    <w:rsid w:val="00A76081"/>
    <w:rsid w:val="00A77347"/>
    <w:rsid w:val="00A925C0"/>
    <w:rsid w:val="00AA3CB5"/>
    <w:rsid w:val="00AC2764"/>
    <w:rsid w:val="00AC2B17"/>
    <w:rsid w:val="00AE1CA0"/>
    <w:rsid w:val="00AE39DC"/>
    <w:rsid w:val="00AE4DC4"/>
    <w:rsid w:val="00AF18A8"/>
    <w:rsid w:val="00AF6BDB"/>
    <w:rsid w:val="00B02F38"/>
    <w:rsid w:val="00B36765"/>
    <w:rsid w:val="00B36EE9"/>
    <w:rsid w:val="00B430BB"/>
    <w:rsid w:val="00B46234"/>
    <w:rsid w:val="00B51ABF"/>
    <w:rsid w:val="00B673DC"/>
    <w:rsid w:val="00B84C12"/>
    <w:rsid w:val="00BB4A42"/>
    <w:rsid w:val="00BB7845"/>
    <w:rsid w:val="00BD0FA4"/>
    <w:rsid w:val="00BF1CC6"/>
    <w:rsid w:val="00C013D3"/>
    <w:rsid w:val="00C16807"/>
    <w:rsid w:val="00C3184A"/>
    <w:rsid w:val="00C31B06"/>
    <w:rsid w:val="00C37930"/>
    <w:rsid w:val="00C508BA"/>
    <w:rsid w:val="00C877EB"/>
    <w:rsid w:val="00C907D0"/>
    <w:rsid w:val="00CB1F23"/>
    <w:rsid w:val="00CB77FE"/>
    <w:rsid w:val="00CC068A"/>
    <w:rsid w:val="00CD04F0"/>
    <w:rsid w:val="00CE0BD5"/>
    <w:rsid w:val="00CE3A26"/>
    <w:rsid w:val="00CE4E49"/>
    <w:rsid w:val="00D10703"/>
    <w:rsid w:val="00D16D9D"/>
    <w:rsid w:val="00D237FF"/>
    <w:rsid w:val="00D25AED"/>
    <w:rsid w:val="00D3349E"/>
    <w:rsid w:val="00D41C59"/>
    <w:rsid w:val="00D50678"/>
    <w:rsid w:val="00D535B4"/>
    <w:rsid w:val="00D54AA2"/>
    <w:rsid w:val="00D55315"/>
    <w:rsid w:val="00D5587F"/>
    <w:rsid w:val="00D6534F"/>
    <w:rsid w:val="00D65B56"/>
    <w:rsid w:val="00D67D41"/>
    <w:rsid w:val="00D73BB9"/>
    <w:rsid w:val="00DC1CE3"/>
    <w:rsid w:val="00DD123D"/>
    <w:rsid w:val="00DE53F6"/>
    <w:rsid w:val="00DE553C"/>
    <w:rsid w:val="00DE5D38"/>
    <w:rsid w:val="00DF5538"/>
    <w:rsid w:val="00E00D66"/>
    <w:rsid w:val="00E01106"/>
    <w:rsid w:val="00E25775"/>
    <w:rsid w:val="00E264FD"/>
    <w:rsid w:val="00E34F6F"/>
    <w:rsid w:val="00E363B8"/>
    <w:rsid w:val="00E40039"/>
    <w:rsid w:val="00E45DF0"/>
    <w:rsid w:val="00E63AC1"/>
    <w:rsid w:val="00E6439D"/>
    <w:rsid w:val="00E648A8"/>
    <w:rsid w:val="00E91D85"/>
    <w:rsid w:val="00E96015"/>
    <w:rsid w:val="00EA1B20"/>
    <w:rsid w:val="00EB589D"/>
    <w:rsid w:val="00ED2E52"/>
    <w:rsid w:val="00EE13FB"/>
    <w:rsid w:val="00F01EA0"/>
    <w:rsid w:val="00F135E0"/>
    <w:rsid w:val="00F265C3"/>
    <w:rsid w:val="00F37770"/>
    <w:rsid w:val="00F378D2"/>
    <w:rsid w:val="00F63DA6"/>
    <w:rsid w:val="00F84583"/>
    <w:rsid w:val="00F85DED"/>
    <w:rsid w:val="00F90AE3"/>
    <w:rsid w:val="00F90F90"/>
    <w:rsid w:val="00FA12F4"/>
    <w:rsid w:val="00FB7297"/>
    <w:rsid w:val="00FC2ADA"/>
    <w:rsid w:val="00FD15CC"/>
    <w:rsid w:val="00FD27DB"/>
    <w:rsid w:val="00FE3150"/>
    <w:rsid w:val="00FF140B"/>
    <w:rsid w:val="00FF246F"/>
    <w:rsid w:val="02224D72"/>
    <w:rsid w:val="023BE826"/>
    <w:rsid w:val="024904C8"/>
    <w:rsid w:val="0283B603"/>
    <w:rsid w:val="0420712A"/>
    <w:rsid w:val="0610D317"/>
    <w:rsid w:val="094D3E5B"/>
    <w:rsid w:val="0C5D9AA5"/>
    <w:rsid w:val="0C77FB91"/>
    <w:rsid w:val="0CB2665B"/>
    <w:rsid w:val="0D2F08ED"/>
    <w:rsid w:val="0F8D7785"/>
    <w:rsid w:val="0FAF9C53"/>
    <w:rsid w:val="13B5FEE3"/>
    <w:rsid w:val="146EF408"/>
    <w:rsid w:val="19E50D29"/>
    <w:rsid w:val="20A298B5"/>
    <w:rsid w:val="2252A562"/>
    <w:rsid w:val="25D7B282"/>
    <w:rsid w:val="27633E47"/>
    <w:rsid w:val="280814AD"/>
    <w:rsid w:val="2B5F9B67"/>
    <w:rsid w:val="2E79713C"/>
    <w:rsid w:val="30C9A098"/>
    <w:rsid w:val="321AE699"/>
    <w:rsid w:val="3248D412"/>
    <w:rsid w:val="396E927F"/>
    <w:rsid w:val="3A55645E"/>
    <w:rsid w:val="3B19D697"/>
    <w:rsid w:val="3C53D693"/>
    <w:rsid w:val="3DC6333D"/>
    <w:rsid w:val="3DEFA6F4"/>
    <w:rsid w:val="3F26679D"/>
    <w:rsid w:val="401A2A90"/>
    <w:rsid w:val="41244379"/>
    <w:rsid w:val="414EF68E"/>
    <w:rsid w:val="4401EB7A"/>
    <w:rsid w:val="4A58FB6A"/>
    <w:rsid w:val="4A8A7201"/>
    <w:rsid w:val="4C3DE0A0"/>
    <w:rsid w:val="4C5F47D0"/>
    <w:rsid w:val="4CFDC05A"/>
    <w:rsid w:val="4F2BA895"/>
    <w:rsid w:val="4FBDD283"/>
    <w:rsid w:val="50725FF5"/>
    <w:rsid w:val="53067C38"/>
    <w:rsid w:val="53E0B4D7"/>
    <w:rsid w:val="54FCEEEF"/>
    <w:rsid w:val="557612CF"/>
    <w:rsid w:val="5642385E"/>
    <w:rsid w:val="566931DE"/>
    <w:rsid w:val="5699A92E"/>
    <w:rsid w:val="57170F0C"/>
    <w:rsid w:val="57C72390"/>
    <w:rsid w:val="583F997D"/>
    <w:rsid w:val="5A78DFD7"/>
    <w:rsid w:val="5C4C330D"/>
    <w:rsid w:val="5DAA0800"/>
    <w:rsid w:val="5DE96BF8"/>
    <w:rsid w:val="5EE8E805"/>
    <w:rsid w:val="5F9E64B6"/>
    <w:rsid w:val="637F0BAA"/>
    <w:rsid w:val="6758F9AF"/>
    <w:rsid w:val="6A70C687"/>
    <w:rsid w:val="6ACDC49F"/>
    <w:rsid w:val="6C0B330C"/>
    <w:rsid w:val="6D697379"/>
    <w:rsid w:val="6FA34DA9"/>
    <w:rsid w:val="6FCF5563"/>
    <w:rsid w:val="713F1E0A"/>
    <w:rsid w:val="7186105C"/>
    <w:rsid w:val="73E7570A"/>
    <w:rsid w:val="76128F2D"/>
    <w:rsid w:val="765D8F8C"/>
    <w:rsid w:val="7740118E"/>
    <w:rsid w:val="77953731"/>
    <w:rsid w:val="77AE5F8E"/>
    <w:rsid w:val="7841A8A6"/>
    <w:rsid w:val="7D58F9C6"/>
    <w:rsid w:val="7E1DA112"/>
    <w:rsid w:val="7E593D13"/>
    <w:rsid w:val="7E7EA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E78AE"/>
  <w15:docId w15:val="{7C43AB3E-F80B-4D50-84E2-2DF539DB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3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2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2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2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4"/>
      </w:numPr>
    </w:pPr>
  </w:style>
  <w:style w:type="paragraph" w:styleId="ListBullet3">
    <w:name w:val="List Bullet 3"/>
    <w:basedOn w:val="Normal"/>
    <w:rsid w:val="00856B8A"/>
    <w:pPr>
      <w:numPr>
        <w:numId w:val="5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2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2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6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662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34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rsid w:val="005C38A9"/>
    <w:pPr>
      <w:overflowPunct/>
      <w:autoSpaceDE/>
      <w:autoSpaceDN/>
      <w:adjustRightInd/>
      <w:spacing w:before="0" w:after="0"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38A9"/>
    <w:rPr>
      <w:rFonts w:ascii="Courier New" w:hAnsi="Courier New" w:cs="Courier New"/>
      <w:lang w:eastAsia="en-GB"/>
    </w:rPr>
  </w:style>
  <w:style w:type="paragraph" w:styleId="Revision">
    <w:name w:val="Revision"/>
    <w:hidden/>
    <w:uiPriority w:val="99"/>
    <w:semiHidden/>
    <w:rsid w:val="00FD15CC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23" ma:contentTypeDescription="Create a new document." ma:contentTypeScope="" ma:versionID="0a2920ec508595657881f9646c9032a6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a058a9320373b96289705ee78452d6d1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bfc6a4c-60da-42a0-ba81-6fc106eda84c}" ma:internalName="TaxCatchAll" ma:showField="CatchAllData" ma:web="b8c3f063-3997-4ac1-bf98-8ab345351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xv7 xmlns="465275aa-8156-4e1a-8f86-953c89d8a13b" xsi:nil="true"/>
    <_ip_UnifiedCompliancePolicyUIAction xmlns="http://schemas.microsoft.com/sharepoint/v3" xsi:nil="true"/>
    <lcf76f155ced4ddcb4097134ff3c332f xmlns="465275aa-8156-4e1a-8f86-953c89d8a13b">
      <Terms xmlns="http://schemas.microsoft.com/office/infopath/2007/PartnerControls"/>
    </lcf76f155ced4ddcb4097134ff3c332f>
    <qabq xmlns="465275aa-8156-4e1a-8f86-953c89d8a13b" xsi:nil="true"/>
    <_ip_UnifiedCompliancePolicyProperties xmlns="http://schemas.microsoft.com/sharepoint/v3" xsi:nil="true"/>
    <TaxCatchAll xmlns="b8c3f063-3997-4ac1-bf98-8ab3453517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611F2-420D-4BEC-BECD-ABB5CBC35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275aa-8156-4e1a-8f86-953c89d8a13b"/>
    <ds:schemaRef ds:uri="b8c3f063-3997-4ac1-bf98-8ab34535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65275aa-8156-4e1a-8f86-953c89d8a13b"/>
    <ds:schemaRef ds:uri="http://schemas.microsoft.com/sharepoint/v3"/>
    <ds:schemaRef ds:uri="b8c3f063-3997-4ac1-bf98-8ab345351707"/>
  </ds:schemaRefs>
</ds:datastoreItem>
</file>

<file path=customXml/itemProps4.xml><?xml version="1.0" encoding="utf-8"?>
<ds:datastoreItem xmlns:ds="http://schemas.openxmlformats.org/officeDocument/2006/customXml" ds:itemID="{463658B5-A859-492C-B156-8BE187E1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Manager</vt:lpstr>
    </vt:vector>
  </TitlesOfParts>
  <Company>Southampton University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Mylene Ployaert</cp:lastModifiedBy>
  <cp:revision>11</cp:revision>
  <cp:lastPrinted>2008-01-14T17:11:00Z</cp:lastPrinted>
  <dcterms:created xsi:type="dcterms:W3CDTF">2023-08-31T21:17:00Z</dcterms:created>
  <dcterms:modified xsi:type="dcterms:W3CDTF">2023-08-31T21:28:00Z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</Properties>
</file>